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00" w:rsidRDefault="007D3700" w:rsidP="00EC4830">
      <w:pPr>
        <w:widowControl w:val="0"/>
        <w:rPr>
          <w:rFonts w:ascii="Times New Roman" w:hAnsi="Times New Roman" w:cs="Times New Roman"/>
        </w:rPr>
      </w:pPr>
      <w:bookmarkStart w:id="0" w:name="_GoBack"/>
      <w:bookmarkEnd w:id="0"/>
    </w:p>
    <w:p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E84E27" w:rsidRPr="00700693">
        <w:rPr>
          <w:rFonts w:ascii="Times New Roman" w:hAnsi="Times New Roman" w:cs="Times New Roman"/>
          <w:noProof/>
        </w:rPr>
        <w:drawing>
          <wp:inline distT="0" distB="0" distL="0" distR="0">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7D3700" w:rsidRPr="007D3700" w:rsidRDefault="007D3700" w:rsidP="004005B5">
      <w:pPr>
        <w:widowControl w:val="0"/>
        <w:tabs>
          <w:tab w:val="left" w:pos="0"/>
          <w:tab w:val="center" w:pos="5819"/>
        </w:tabs>
        <w:rPr>
          <w:rFonts w:ascii="Times New Roman" w:hAnsi="Times New Roman" w:cs="Times New Roman"/>
          <w:b/>
          <w:bCs/>
        </w:rPr>
      </w:pPr>
    </w:p>
    <w:p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rsidR="00D07095" w:rsidRPr="00402C3E" w:rsidRDefault="00D07095" w:rsidP="004005B5">
      <w:pPr>
        <w:widowControl w:val="0"/>
        <w:tabs>
          <w:tab w:val="left" w:pos="0"/>
        </w:tabs>
        <w:rPr>
          <w:rFonts w:ascii="Times New Roman" w:hAnsi="Times New Roman" w:cs="Times New Roman"/>
          <w:b/>
          <w:bCs/>
        </w:rPr>
      </w:pPr>
    </w:p>
    <w:p w:rsidR="00D07095" w:rsidRPr="00402C3E" w:rsidRDefault="00D07095" w:rsidP="004005B5">
      <w:pPr>
        <w:widowControl w:val="0"/>
        <w:tabs>
          <w:tab w:val="left" w:pos="0"/>
        </w:tabs>
        <w:rPr>
          <w:rFonts w:ascii="Times New Roman" w:hAnsi="Times New Roman" w:cs="Times New Roman"/>
          <w:b/>
          <w:bCs/>
        </w:rPr>
      </w:pPr>
    </w:p>
    <w:p w:rsidR="00D07095" w:rsidRPr="009222A1" w:rsidRDefault="009222A1" w:rsidP="004005B5">
      <w:pPr>
        <w:pStyle w:val="Heading"/>
        <w:tabs>
          <w:tab w:val="left" w:pos="0"/>
        </w:tabs>
        <w:spacing w:before="0" w:after="0"/>
        <w:ind w:firstLine="1"/>
        <w:rPr>
          <w:szCs w:val="22"/>
        </w:rPr>
      </w:pPr>
      <w:r w:rsidRPr="009222A1">
        <w:rPr>
          <w:szCs w:val="22"/>
        </w:rPr>
        <w:t>EOP-003-2</w:t>
      </w:r>
      <w:r w:rsidR="0043375A" w:rsidRPr="009222A1">
        <w:rPr>
          <w:szCs w:val="22"/>
        </w:rPr>
        <w:t xml:space="preserve"> – </w:t>
      </w:r>
      <w:r w:rsidRPr="009222A1">
        <w:rPr>
          <w:szCs w:val="22"/>
        </w:rPr>
        <w:t>Load Shedding Plans</w:t>
      </w:r>
    </w:p>
    <w:p w:rsidR="00D07095" w:rsidRPr="00402C3E" w:rsidRDefault="00D07095" w:rsidP="004005B5">
      <w:pPr>
        <w:widowControl w:val="0"/>
        <w:tabs>
          <w:tab w:val="left" w:pos="0"/>
        </w:tabs>
        <w:jc w:val="center"/>
        <w:rPr>
          <w:rFonts w:ascii="Times New Roman" w:hAnsi="Times New Roman" w:cs="Times New Roman"/>
        </w:rPr>
      </w:pPr>
    </w:p>
    <w:p w:rsidR="004005B5" w:rsidRPr="0090102F" w:rsidRDefault="004005B5" w:rsidP="004005B5">
      <w:pPr>
        <w:tabs>
          <w:tab w:val="left" w:pos="0"/>
          <w:tab w:val="left" w:pos="1080"/>
        </w:tabs>
        <w:rPr>
          <w:rFonts w:ascii="Calibri" w:hAnsi="Calibri"/>
          <w:b/>
          <w:i/>
          <w:color w:val="FF0000"/>
        </w:rPr>
      </w:pPr>
      <w:r w:rsidRPr="0090102F">
        <w:rPr>
          <w:rFonts w:ascii="Calibri" w:hAnsi="Calibri"/>
          <w:b/>
          <w:i/>
          <w:color w:val="FF0000"/>
        </w:rPr>
        <w:t>This section must be completed by the Compliance Enforcement Authority.</w:t>
      </w:r>
      <w:r w:rsidR="000849DD">
        <w:rPr>
          <w:rFonts w:ascii="Calibri" w:hAnsi="Calibri"/>
          <w:b/>
          <w:i/>
          <w:color w:val="FF0000"/>
        </w:rPr>
        <w:t xml:space="preserve">    </w:t>
      </w:r>
    </w:p>
    <w:p w:rsidR="001902FB" w:rsidRPr="00402C3E" w:rsidRDefault="001902FB" w:rsidP="004005B5">
      <w:pPr>
        <w:widowControl w:val="0"/>
        <w:tabs>
          <w:tab w:val="left" w:pos="0"/>
        </w:tabs>
        <w:rPr>
          <w:rFonts w:ascii="Tahoma" w:hAnsi="Tahoma" w:cs="Tahoma"/>
          <w:b/>
          <w:bCs/>
          <w:sz w:val="22"/>
          <w:szCs w:val="22"/>
        </w:rPr>
      </w:pP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Registered Entity:</w:t>
      </w:r>
      <w:r w:rsidRPr="007E3754">
        <w:rPr>
          <w:rFonts w:ascii="Calibri" w:hAnsi="Calibri" w:cs="Times New Roman"/>
          <w:b/>
          <w:bCs/>
          <w:color w:val="auto"/>
        </w:rPr>
        <w:t xml:space="preserve"> </w:t>
      </w: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NCR Number:</w:t>
      </w:r>
      <w:r w:rsidR="007E3754" w:rsidRPr="007E3754">
        <w:rPr>
          <w:rFonts w:ascii="Calibri" w:hAnsi="Calibri" w:cs="Times New Roman"/>
          <w:b/>
          <w:bCs/>
          <w:color w:val="auto"/>
        </w:rPr>
        <w:t xml:space="preserve">  </w:t>
      </w:r>
    </w:p>
    <w:p w:rsidR="00D07095" w:rsidRPr="001A3811" w:rsidRDefault="00A30A2F" w:rsidP="004005B5">
      <w:pPr>
        <w:widowControl w:val="0"/>
        <w:tabs>
          <w:tab w:val="left" w:pos="0"/>
          <w:tab w:val="left" w:pos="3720"/>
        </w:tabs>
        <w:rPr>
          <w:rFonts w:ascii="Calibri" w:hAnsi="Calibri" w:cs="Times New Roman"/>
          <w:b/>
          <w:bCs/>
        </w:rPr>
      </w:pPr>
      <w:r w:rsidRPr="001A3811">
        <w:rPr>
          <w:rFonts w:ascii="Calibri" w:hAnsi="Calibri" w:cs="Tahoma"/>
          <w:b/>
          <w:bCs/>
        </w:rPr>
        <w:t>Applicable Function(s):</w:t>
      </w:r>
      <w:r w:rsidR="00135B25" w:rsidRPr="001A3811">
        <w:rPr>
          <w:rFonts w:ascii="Calibri" w:hAnsi="Calibri" w:cs="Times New Roman"/>
          <w:b/>
          <w:bCs/>
        </w:rPr>
        <w:t xml:space="preserve"> </w:t>
      </w:r>
      <w:r w:rsidR="00AA4874" w:rsidRPr="001A3811">
        <w:rPr>
          <w:rFonts w:ascii="Calibri" w:hAnsi="Calibri" w:cs="Times New Roman"/>
          <w:bCs/>
        </w:rPr>
        <w:t>BA</w:t>
      </w:r>
      <w:r w:rsidR="00E97917">
        <w:rPr>
          <w:rFonts w:ascii="Calibri" w:hAnsi="Calibri" w:cs="Times New Roman"/>
          <w:bCs/>
        </w:rPr>
        <w:t>, TOP</w:t>
      </w:r>
    </w:p>
    <w:p w:rsidR="000E3AAA" w:rsidRDefault="00980EB5" w:rsidP="00293D2F">
      <w:pPr>
        <w:widowControl w:val="0"/>
        <w:tabs>
          <w:tab w:val="left" w:pos="0"/>
        </w:tabs>
        <w:rPr>
          <w:rFonts w:ascii="Calibri" w:hAnsi="Calibri" w:cs="Times New Roman"/>
          <w:b/>
          <w:bCs/>
        </w:rPr>
      </w:pPr>
      <w:r w:rsidRPr="001A3811">
        <w:rPr>
          <w:rFonts w:ascii="Calibri" w:hAnsi="Calibri" w:cs="Times New Roman"/>
          <w:b/>
        </w:rPr>
        <w:tab/>
      </w:r>
      <w:r w:rsidRPr="001A3811">
        <w:rPr>
          <w:rFonts w:ascii="Calibri" w:hAnsi="Calibri" w:cs="Times New Roman"/>
          <w:b/>
          <w:bCs/>
        </w:rPr>
        <w:tab/>
      </w:r>
      <w:r w:rsidR="00766EFB" w:rsidRPr="001A3811">
        <w:rPr>
          <w:rFonts w:ascii="Calibri" w:hAnsi="Calibri" w:cs="Times New Roman"/>
          <w:b/>
          <w:bCs/>
        </w:rPr>
        <w:tab/>
      </w:r>
      <w:r w:rsidR="00766EFB" w:rsidRPr="001A3811">
        <w:rPr>
          <w:rFonts w:ascii="Calibri" w:hAnsi="Calibri" w:cs="Times New Roman"/>
          <w:b/>
          <w:bCs/>
        </w:rPr>
        <w:tab/>
      </w:r>
      <w:r w:rsidR="000E3AAA">
        <w:rPr>
          <w:rFonts w:ascii="Calibri" w:hAnsi="Calibri" w:cs="Times New Roman"/>
          <w:b/>
          <w:bCs/>
        </w:rPr>
        <w:t>Compliance Assessment Date:</w:t>
      </w:r>
    </w:p>
    <w:p w:rsidR="00D33FAE" w:rsidRDefault="00D33FAE" w:rsidP="00293D2F">
      <w:pPr>
        <w:widowControl w:val="0"/>
        <w:tabs>
          <w:tab w:val="left" w:pos="0"/>
        </w:tabs>
        <w:rPr>
          <w:rFonts w:ascii="Calibri" w:hAnsi="Calibri" w:cs="Times New Roman"/>
          <w:b/>
          <w:bCs/>
        </w:rPr>
      </w:pPr>
      <w:r>
        <w:rPr>
          <w:rFonts w:ascii="Calibri" w:hAnsi="Calibri" w:cs="Times New Roman"/>
          <w:b/>
          <w:bCs/>
        </w:rPr>
        <w:t xml:space="preserve">Compliance Monitoring Method: </w:t>
      </w:r>
    </w:p>
    <w:p w:rsidR="00D07095" w:rsidRPr="001A3811" w:rsidRDefault="00297D67" w:rsidP="00293D2F">
      <w:pPr>
        <w:widowControl w:val="0"/>
        <w:tabs>
          <w:tab w:val="left" w:pos="0"/>
        </w:tabs>
        <w:rPr>
          <w:rFonts w:ascii="Calibri" w:hAnsi="Calibri"/>
          <w:b/>
          <w:bCs/>
        </w:rPr>
      </w:pPr>
      <w:r w:rsidRPr="001A3811">
        <w:rPr>
          <w:rFonts w:ascii="Calibri" w:hAnsi="Calibri" w:cs="Tahoma"/>
          <w:b/>
          <w:bCs/>
        </w:rPr>
        <w:t>Names of A</w:t>
      </w:r>
      <w:r w:rsidR="00F56C05" w:rsidRPr="001A3811">
        <w:rPr>
          <w:rFonts w:ascii="Calibri" w:hAnsi="Calibri" w:cs="Tahoma"/>
          <w:b/>
          <w:bCs/>
        </w:rPr>
        <w:t>uditors:</w:t>
      </w:r>
      <w:r w:rsidR="00F56C05" w:rsidRPr="001A3811">
        <w:rPr>
          <w:rFonts w:ascii="Calibri" w:hAnsi="Calibri" w:cs="Tahoma"/>
          <w:b/>
          <w:bCs/>
        </w:rPr>
        <w:tab/>
      </w: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86378C" w:rsidRDefault="00F762B6" w:rsidP="00EC4830">
      <w:pPr>
        <w:autoSpaceDE/>
        <w:autoSpaceDN/>
        <w:adjustRightInd/>
        <w:rPr>
          <w:rFonts w:ascii="Times New Roman" w:hAnsi="Times New Roman" w:cs="Times New Roman"/>
          <w:b/>
          <w:bCs/>
          <w:color w:val="003366"/>
          <w:sz w:val="32"/>
          <w:szCs w:val="32"/>
        </w:rPr>
      </w:pPr>
      <w:r>
        <w:rPr>
          <w:rFonts w:ascii="Times New Roman" w:hAnsi="Times New Roman" w:cs="Times New Roman"/>
          <w:b/>
          <w:bCs/>
          <w:color w:val="003366"/>
          <w:sz w:val="32"/>
          <w:szCs w:val="32"/>
        </w:rPr>
        <w:br w:type="page"/>
      </w:r>
    </w:p>
    <w:p w:rsidR="0039464A" w:rsidRPr="00E84E27" w:rsidRDefault="0039464A" w:rsidP="0093048F">
      <w:pPr>
        <w:pStyle w:val="Heading1"/>
        <w:rPr>
          <w:rFonts w:ascii="Calibri" w:hAnsi="Calibri"/>
          <w:b/>
          <w:color w:val="auto"/>
          <w:sz w:val="24"/>
          <w:szCs w:val="24"/>
          <w:u w:val="single"/>
        </w:rPr>
      </w:pPr>
      <w:bookmarkStart w:id="1" w:name="_Toc330463552"/>
      <w:r w:rsidRPr="00E84E27">
        <w:rPr>
          <w:rFonts w:ascii="Calibri" w:hAnsi="Calibri"/>
          <w:b/>
          <w:color w:val="auto"/>
          <w:sz w:val="24"/>
          <w:szCs w:val="24"/>
          <w:u w:val="single"/>
        </w:rPr>
        <w:lastRenderedPageBreak/>
        <w:t>Subject Matter Experts</w:t>
      </w:r>
      <w:bookmarkEnd w:id="1"/>
    </w:p>
    <w:p w:rsidR="0039464A" w:rsidRPr="006C43BC" w:rsidRDefault="0039464A" w:rsidP="00EC4830">
      <w:pPr>
        <w:widowControl w:val="0"/>
        <w:rPr>
          <w:rFonts w:ascii="Calibri" w:hAnsi="Calibri" w:cs="Times New Roman"/>
        </w:rPr>
      </w:pPr>
      <w:r w:rsidRPr="006C43BC">
        <w:rPr>
          <w:rFonts w:ascii="Calibri" w:hAnsi="Calibri" w:cs="Times New Roman"/>
        </w:rPr>
        <w:t xml:space="preserve">Identify </w:t>
      </w:r>
      <w:r w:rsidR="00F36A82" w:rsidRPr="006C43BC">
        <w:rPr>
          <w:rFonts w:ascii="Calibri" w:hAnsi="Calibri" w:cs="Times New Roman"/>
        </w:rPr>
        <w:t>S</w:t>
      </w:r>
      <w:r w:rsidRPr="006C43BC">
        <w:rPr>
          <w:rFonts w:ascii="Calibri" w:hAnsi="Calibri" w:cs="Times New Roman"/>
        </w:rPr>
        <w:t xml:space="preserve">ubject </w:t>
      </w:r>
      <w:r w:rsidR="00F36A82" w:rsidRPr="006C43BC">
        <w:rPr>
          <w:rFonts w:ascii="Calibri" w:hAnsi="Calibri" w:cs="Times New Roman"/>
        </w:rPr>
        <w:t>M</w:t>
      </w:r>
      <w:r w:rsidRPr="006C43BC">
        <w:rPr>
          <w:rFonts w:ascii="Calibri" w:hAnsi="Calibri" w:cs="Times New Roman"/>
        </w:rPr>
        <w:t xml:space="preserve">atter </w:t>
      </w:r>
      <w:r w:rsidR="00F36A82" w:rsidRPr="006C43BC">
        <w:rPr>
          <w:rFonts w:ascii="Calibri" w:hAnsi="Calibri" w:cs="Times New Roman"/>
        </w:rPr>
        <w:t>E</w:t>
      </w:r>
      <w:r w:rsidRPr="006C43BC">
        <w:rPr>
          <w:rFonts w:ascii="Calibri" w:hAnsi="Calibri" w:cs="Times New Roman"/>
        </w:rPr>
        <w:t>xpert(s) responsible for this Reliabilit</w:t>
      </w:r>
      <w:r w:rsidR="00EC4830" w:rsidRPr="006C43BC">
        <w:rPr>
          <w:rFonts w:ascii="Calibri" w:hAnsi="Calibri" w:cs="Times New Roman"/>
        </w:rPr>
        <w:t>y Standard.</w:t>
      </w:r>
      <w:r w:rsidR="001D4564" w:rsidRPr="006C43BC">
        <w:rPr>
          <w:rFonts w:ascii="Calibri" w:hAnsi="Calibri" w:cs="Times New Roman"/>
        </w:rPr>
        <w:t xml:space="preserve"> </w:t>
      </w:r>
      <w:r w:rsidR="00EC4830" w:rsidRPr="006C43BC">
        <w:rPr>
          <w:rFonts w:ascii="Calibri" w:hAnsi="Calibri" w:cs="Times New Roman"/>
        </w:rPr>
        <w:t xml:space="preserve"> </w:t>
      </w:r>
      <w:r w:rsidR="008C17EB" w:rsidRPr="006C43BC">
        <w:rPr>
          <w:rFonts w:ascii="Calibri" w:hAnsi="Calibri" w:cs="Times New Roman"/>
        </w:rPr>
        <w:t>(</w:t>
      </w:r>
      <w:r w:rsidRPr="006C43BC">
        <w:rPr>
          <w:rFonts w:ascii="Calibri" w:hAnsi="Calibri" w:cs="Times New Roman"/>
        </w:rPr>
        <w:t xml:space="preserve">Insert additional </w:t>
      </w:r>
      <w:r w:rsidR="008C17EB" w:rsidRPr="006C43BC">
        <w:rPr>
          <w:rFonts w:ascii="Calibri" w:hAnsi="Calibri" w:cs="Times New Roman"/>
        </w:rPr>
        <w:t>rows</w:t>
      </w:r>
      <w:r w:rsidRPr="006C43BC">
        <w:rPr>
          <w:rFonts w:ascii="Calibri" w:hAnsi="Calibri" w:cs="Times New Roman"/>
        </w:rPr>
        <w:t xml:space="preserve"> if necessary</w:t>
      </w:r>
      <w:r w:rsidR="008C17EB" w:rsidRPr="006C43BC">
        <w:rPr>
          <w:rFonts w:ascii="Calibri" w:hAnsi="Calibri" w:cs="Times New Roman"/>
        </w:rPr>
        <w:t>)</w:t>
      </w:r>
    </w:p>
    <w:p w:rsidR="005712B4" w:rsidRPr="006C43BC" w:rsidRDefault="005712B4" w:rsidP="00EC4830">
      <w:pPr>
        <w:widowControl w:val="0"/>
        <w:rPr>
          <w:rFonts w:ascii="Calibri" w:hAnsi="Calibri" w:cs="Times New Roman"/>
          <w:b/>
          <w:bCs/>
        </w:rPr>
      </w:pPr>
    </w:p>
    <w:p w:rsidR="0039464A" w:rsidRPr="006C43BC" w:rsidRDefault="0039464A" w:rsidP="00EC4830">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79"/>
        <w:gridCol w:w="2709"/>
        <w:gridCol w:w="2719"/>
      </w:tblGrid>
      <w:tr w:rsidR="009222A1" w:rsidRPr="006C43BC" w:rsidTr="00700693">
        <w:tc>
          <w:tcPr>
            <w:tcW w:w="2754" w:type="dxa"/>
            <w:shd w:val="clear" w:color="auto" w:fill="DBE5F1"/>
          </w:tcPr>
          <w:p w:rsidR="00DB2DD8" w:rsidRPr="00700693" w:rsidRDefault="00DB2DD8" w:rsidP="00700693">
            <w:pPr>
              <w:widowControl w:val="0"/>
              <w:jc w:val="center"/>
              <w:rPr>
                <w:rFonts w:ascii="Calibri" w:hAnsi="Calibri" w:cs="Times New Roman"/>
                <w:b/>
                <w:bCs/>
                <w:color w:val="auto"/>
              </w:rPr>
            </w:pPr>
            <w:r w:rsidRPr="00700693">
              <w:rPr>
                <w:rFonts w:ascii="Calibri" w:hAnsi="Calibri" w:cs="Times New Roman"/>
                <w:b/>
                <w:bCs/>
                <w:color w:val="auto"/>
              </w:rPr>
              <w:t>SME Name</w:t>
            </w:r>
          </w:p>
        </w:tc>
        <w:tc>
          <w:tcPr>
            <w:tcW w:w="2754" w:type="dxa"/>
            <w:shd w:val="clear" w:color="auto" w:fill="DBE5F1"/>
          </w:tcPr>
          <w:p w:rsidR="00DB2DD8" w:rsidRPr="00700693" w:rsidRDefault="00DB2DD8" w:rsidP="00700693">
            <w:pPr>
              <w:widowControl w:val="0"/>
              <w:jc w:val="center"/>
              <w:rPr>
                <w:rFonts w:ascii="Calibri" w:hAnsi="Calibri" w:cs="Times New Roman"/>
                <w:b/>
                <w:bCs/>
                <w:color w:val="auto"/>
              </w:rPr>
            </w:pPr>
            <w:r w:rsidRPr="00700693">
              <w:rPr>
                <w:rFonts w:ascii="Calibri" w:hAnsi="Calibri" w:cs="Times New Roman"/>
                <w:b/>
                <w:bCs/>
                <w:color w:val="auto"/>
              </w:rPr>
              <w:t>Title</w:t>
            </w:r>
          </w:p>
        </w:tc>
        <w:tc>
          <w:tcPr>
            <w:tcW w:w="2754" w:type="dxa"/>
            <w:shd w:val="clear" w:color="auto" w:fill="DBE5F1"/>
          </w:tcPr>
          <w:p w:rsidR="00DB2DD8" w:rsidRPr="00700693" w:rsidRDefault="00DB2DD8" w:rsidP="00700693">
            <w:pPr>
              <w:widowControl w:val="0"/>
              <w:jc w:val="center"/>
              <w:rPr>
                <w:rFonts w:ascii="Calibri" w:hAnsi="Calibri" w:cs="Times New Roman"/>
                <w:b/>
                <w:bCs/>
                <w:color w:val="auto"/>
              </w:rPr>
            </w:pPr>
            <w:r w:rsidRPr="00700693">
              <w:rPr>
                <w:rFonts w:ascii="Calibri" w:hAnsi="Calibri" w:cs="Times New Roman"/>
                <w:b/>
                <w:bCs/>
                <w:color w:val="auto"/>
              </w:rPr>
              <w:t>Organization</w:t>
            </w:r>
          </w:p>
        </w:tc>
        <w:tc>
          <w:tcPr>
            <w:tcW w:w="2754" w:type="dxa"/>
            <w:shd w:val="clear" w:color="auto" w:fill="DBE5F1"/>
          </w:tcPr>
          <w:p w:rsidR="00DB2DD8" w:rsidRPr="00700693" w:rsidRDefault="00DB2DD8" w:rsidP="00700693">
            <w:pPr>
              <w:widowControl w:val="0"/>
              <w:jc w:val="center"/>
              <w:rPr>
                <w:rFonts w:ascii="Calibri" w:hAnsi="Calibri" w:cs="Times New Roman"/>
                <w:b/>
                <w:bCs/>
                <w:color w:val="auto"/>
              </w:rPr>
            </w:pPr>
            <w:r w:rsidRPr="00700693">
              <w:rPr>
                <w:rFonts w:ascii="Calibri" w:hAnsi="Calibri" w:cs="Times New Roman"/>
                <w:b/>
                <w:bCs/>
                <w:color w:val="auto"/>
              </w:rPr>
              <w:t>Requirement</w:t>
            </w:r>
            <w:r w:rsidR="002E11CD" w:rsidRPr="00700693">
              <w:rPr>
                <w:rFonts w:ascii="Calibri" w:hAnsi="Calibri" w:cs="Times New Roman"/>
                <w:b/>
                <w:bCs/>
                <w:color w:val="auto"/>
              </w:rPr>
              <w:t>(s)</w:t>
            </w:r>
          </w:p>
        </w:tc>
      </w:tr>
      <w:tr w:rsidR="00DB2DD8" w:rsidRPr="006C43BC" w:rsidTr="00700693">
        <w:tc>
          <w:tcPr>
            <w:tcW w:w="2754" w:type="dxa"/>
          </w:tcPr>
          <w:p w:rsidR="00DB2DD8" w:rsidRPr="00700693" w:rsidRDefault="00DB2DD8" w:rsidP="00700693">
            <w:pPr>
              <w:widowControl w:val="0"/>
              <w:rPr>
                <w:rFonts w:ascii="Calibri" w:hAnsi="Calibri" w:cs="Times New Roman"/>
                <w:bCs/>
                <w:color w:val="0070C0"/>
              </w:rPr>
            </w:pPr>
          </w:p>
        </w:tc>
        <w:tc>
          <w:tcPr>
            <w:tcW w:w="2754" w:type="dxa"/>
          </w:tcPr>
          <w:p w:rsidR="00DB2DD8" w:rsidRPr="00700693" w:rsidRDefault="00DB2DD8" w:rsidP="00700693">
            <w:pPr>
              <w:widowControl w:val="0"/>
              <w:rPr>
                <w:rFonts w:ascii="Calibri" w:hAnsi="Calibri" w:cs="Times New Roman"/>
                <w:bCs/>
                <w:color w:val="0070C0"/>
              </w:rPr>
            </w:pPr>
          </w:p>
        </w:tc>
        <w:tc>
          <w:tcPr>
            <w:tcW w:w="2754" w:type="dxa"/>
          </w:tcPr>
          <w:p w:rsidR="00DB2DD8" w:rsidRPr="00700693" w:rsidRDefault="00DB2DD8" w:rsidP="00700693">
            <w:pPr>
              <w:widowControl w:val="0"/>
              <w:rPr>
                <w:rFonts w:ascii="Calibri" w:hAnsi="Calibri" w:cs="Times New Roman"/>
                <w:bCs/>
                <w:color w:val="0070C0"/>
              </w:rPr>
            </w:pPr>
          </w:p>
        </w:tc>
        <w:tc>
          <w:tcPr>
            <w:tcW w:w="2754" w:type="dxa"/>
          </w:tcPr>
          <w:p w:rsidR="00DB2DD8" w:rsidRPr="00700693" w:rsidRDefault="00DB2DD8" w:rsidP="00700693">
            <w:pPr>
              <w:widowControl w:val="0"/>
              <w:rPr>
                <w:rFonts w:ascii="Calibri" w:hAnsi="Calibri" w:cs="Times New Roman"/>
                <w:bCs/>
                <w:color w:val="0070C0"/>
              </w:rPr>
            </w:pPr>
          </w:p>
        </w:tc>
      </w:tr>
      <w:tr w:rsidR="00A07D34" w:rsidRPr="006C43BC" w:rsidTr="00700693">
        <w:tc>
          <w:tcPr>
            <w:tcW w:w="2754" w:type="dxa"/>
          </w:tcPr>
          <w:p w:rsidR="00A07D34" w:rsidRPr="00700693" w:rsidRDefault="00A07D34" w:rsidP="00700693">
            <w:pPr>
              <w:widowControl w:val="0"/>
              <w:rPr>
                <w:rFonts w:ascii="Calibri" w:hAnsi="Calibri" w:cs="Times New Roman"/>
                <w:bCs/>
                <w:color w:val="0070C0"/>
              </w:rPr>
            </w:pPr>
          </w:p>
        </w:tc>
        <w:tc>
          <w:tcPr>
            <w:tcW w:w="2754" w:type="dxa"/>
          </w:tcPr>
          <w:p w:rsidR="00A07D34" w:rsidRPr="00700693" w:rsidRDefault="00A07D34" w:rsidP="00700693">
            <w:pPr>
              <w:widowControl w:val="0"/>
              <w:rPr>
                <w:rFonts w:ascii="Calibri" w:hAnsi="Calibri" w:cs="Times New Roman"/>
                <w:bCs/>
                <w:color w:val="0070C0"/>
              </w:rPr>
            </w:pPr>
          </w:p>
        </w:tc>
        <w:tc>
          <w:tcPr>
            <w:tcW w:w="2754" w:type="dxa"/>
          </w:tcPr>
          <w:p w:rsidR="00A07D34" w:rsidRPr="00700693" w:rsidRDefault="00A07D34" w:rsidP="00700693">
            <w:pPr>
              <w:widowControl w:val="0"/>
              <w:rPr>
                <w:rFonts w:ascii="Calibri" w:hAnsi="Calibri" w:cs="Times New Roman"/>
                <w:bCs/>
                <w:color w:val="0070C0"/>
              </w:rPr>
            </w:pPr>
          </w:p>
        </w:tc>
        <w:tc>
          <w:tcPr>
            <w:tcW w:w="2754" w:type="dxa"/>
          </w:tcPr>
          <w:p w:rsidR="00A07D34" w:rsidRPr="00700693" w:rsidRDefault="00A07D34" w:rsidP="00700693">
            <w:pPr>
              <w:widowControl w:val="0"/>
              <w:rPr>
                <w:rFonts w:ascii="Calibri" w:hAnsi="Calibri" w:cs="Times New Roman"/>
                <w:bCs/>
                <w:color w:val="0070C0"/>
              </w:rPr>
            </w:pPr>
          </w:p>
        </w:tc>
      </w:tr>
      <w:tr w:rsidR="00A07D34" w:rsidRPr="006C43BC" w:rsidTr="00700693">
        <w:tc>
          <w:tcPr>
            <w:tcW w:w="2754" w:type="dxa"/>
          </w:tcPr>
          <w:p w:rsidR="00A07D34" w:rsidRPr="00700693" w:rsidRDefault="00A07D34" w:rsidP="00700693">
            <w:pPr>
              <w:widowControl w:val="0"/>
              <w:rPr>
                <w:rFonts w:ascii="Calibri" w:hAnsi="Calibri" w:cs="Times New Roman"/>
                <w:bCs/>
                <w:color w:val="0070C0"/>
              </w:rPr>
            </w:pPr>
          </w:p>
        </w:tc>
        <w:tc>
          <w:tcPr>
            <w:tcW w:w="2754" w:type="dxa"/>
          </w:tcPr>
          <w:p w:rsidR="00A07D34" w:rsidRPr="00700693" w:rsidRDefault="00A07D34" w:rsidP="00700693">
            <w:pPr>
              <w:widowControl w:val="0"/>
              <w:rPr>
                <w:rFonts w:ascii="Calibri" w:hAnsi="Calibri" w:cs="Times New Roman"/>
                <w:bCs/>
                <w:color w:val="0070C0"/>
              </w:rPr>
            </w:pPr>
          </w:p>
        </w:tc>
        <w:tc>
          <w:tcPr>
            <w:tcW w:w="2754" w:type="dxa"/>
          </w:tcPr>
          <w:p w:rsidR="00A07D34" w:rsidRPr="00700693" w:rsidRDefault="00A07D34" w:rsidP="00700693">
            <w:pPr>
              <w:widowControl w:val="0"/>
              <w:rPr>
                <w:rFonts w:ascii="Calibri" w:hAnsi="Calibri" w:cs="Times New Roman"/>
                <w:bCs/>
                <w:color w:val="0070C0"/>
              </w:rPr>
            </w:pPr>
          </w:p>
        </w:tc>
        <w:tc>
          <w:tcPr>
            <w:tcW w:w="2754" w:type="dxa"/>
          </w:tcPr>
          <w:p w:rsidR="00A07D34" w:rsidRPr="00700693" w:rsidRDefault="00A07D34" w:rsidP="00700693">
            <w:pPr>
              <w:widowControl w:val="0"/>
              <w:rPr>
                <w:rFonts w:ascii="Calibri" w:hAnsi="Calibri" w:cs="Times New Roman"/>
                <w:bCs/>
                <w:color w:val="0070C0"/>
              </w:rPr>
            </w:pPr>
          </w:p>
        </w:tc>
      </w:tr>
    </w:tbl>
    <w:p w:rsidR="00DB2DD8" w:rsidRPr="006C43BC" w:rsidRDefault="00DB2DD8" w:rsidP="00EC4830">
      <w:pPr>
        <w:widowControl w:val="0"/>
        <w:rPr>
          <w:rFonts w:ascii="Calibri" w:hAnsi="Calibri" w:cs="Times New Roman"/>
          <w:b/>
          <w:bCs/>
          <w:color w:val="264D74"/>
        </w:rPr>
      </w:pPr>
    </w:p>
    <w:p w:rsidR="00A07D34" w:rsidRPr="006C43BC" w:rsidRDefault="00A07D34" w:rsidP="00EC4830">
      <w:pPr>
        <w:widowControl w:val="0"/>
        <w:rPr>
          <w:rFonts w:ascii="Calibri" w:hAnsi="Calibri" w:cs="Times New Roman"/>
          <w:b/>
          <w:bCs/>
          <w:color w:val="264D74"/>
        </w:rPr>
      </w:pPr>
    </w:p>
    <w:p w:rsidR="00440BF2" w:rsidRPr="00E84E27" w:rsidRDefault="00440BF2" w:rsidP="0093048F">
      <w:pPr>
        <w:pStyle w:val="Heading1"/>
        <w:rPr>
          <w:rFonts w:ascii="Calibri" w:hAnsi="Calibri"/>
          <w:b/>
          <w:color w:val="auto"/>
          <w:sz w:val="24"/>
          <w:szCs w:val="22"/>
          <w:u w:val="single"/>
        </w:rPr>
      </w:pPr>
      <w:bookmarkStart w:id="2" w:name="_Toc330463553"/>
      <w:r w:rsidRPr="00E84E27">
        <w:rPr>
          <w:rFonts w:ascii="Calibri" w:hAnsi="Calibri"/>
          <w:b/>
          <w:color w:val="auto"/>
          <w:sz w:val="24"/>
          <w:szCs w:val="22"/>
          <w:u w:val="single"/>
        </w:rPr>
        <w:t>R1 Supporting Evidence and Documentation</w:t>
      </w:r>
      <w:bookmarkEnd w:id="2"/>
    </w:p>
    <w:p w:rsidR="008D40B6" w:rsidRPr="008D40B6" w:rsidRDefault="008D40B6" w:rsidP="008D40B6">
      <w:pPr>
        <w:numPr>
          <w:ilvl w:val="1"/>
          <w:numId w:val="25"/>
        </w:numPr>
        <w:autoSpaceDE/>
        <w:autoSpaceDN/>
        <w:adjustRightInd/>
        <w:spacing w:before="120"/>
        <w:rPr>
          <w:rFonts w:ascii="Times New Roman" w:hAnsi="Times New Roman" w:cs="Times New Roman"/>
        </w:rPr>
      </w:pPr>
      <w:r w:rsidRPr="008D40B6">
        <w:rPr>
          <w:rFonts w:ascii="Times New Roman" w:hAnsi="Times New Roman" w:cs="Times New Roman"/>
          <w:szCs w:val="22"/>
        </w:rPr>
        <w:t xml:space="preserve">After taking all other remedial steps, a Transmission Operator or Balancing Authority operating with insufficient generation or transmission capacity shall shed customer load rather than risk an uncontrolled failure of components or cascading outages of the Interconnection. </w:t>
      </w:r>
      <w:r w:rsidRPr="008D40B6">
        <w:rPr>
          <w:rFonts w:ascii="Times New Roman" w:hAnsi="Times New Roman" w:cs="Times New Roman"/>
          <w:i/>
          <w:szCs w:val="22"/>
        </w:rPr>
        <w:t xml:space="preserve">[Violation Risk Factor: High] </w:t>
      </w:r>
    </w:p>
    <w:p w:rsidR="00680C03" w:rsidRPr="006C43BC" w:rsidRDefault="00680C03" w:rsidP="00680C03">
      <w:pPr>
        <w:rPr>
          <w:rFonts w:ascii="Calibri" w:hAnsi="Calibri" w:cs="Times New Roman"/>
          <w:b/>
        </w:rPr>
      </w:pPr>
    </w:p>
    <w:p w:rsidR="00680C03" w:rsidRPr="006C43BC" w:rsidRDefault="00680C03" w:rsidP="00680C03">
      <w:pPr>
        <w:rPr>
          <w:rFonts w:ascii="Calibri" w:hAnsi="Calibri" w:cs="Times New Roman"/>
        </w:rPr>
      </w:pPr>
      <w:r w:rsidRPr="006C43BC">
        <w:rPr>
          <w:rFonts w:ascii="Calibri" w:hAnsi="Calibri" w:cs="Times New Roman"/>
          <w:b/>
        </w:rPr>
        <w:t xml:space="preserve">Question: </w:t>
      </w:r>
      <w:r w:rsidR="00A27AE7">
        <w:rPr>
          <w:rFonts w:ascii="Calibri" w:hAnsi="Calibri" w:cs="Times New Roman"/>
          <w:sz w:val="22"/>
          <w:szCs w:val="22"/>
        </w:rPr>
        <w:t xml:space="preserve">Did the entity </w:t>
      </w:r>
      <w:r w:rsidR="00373DA8" w:rsidRPr="00373DA8">
        <w:rPr>
          <w:rFonts w:ascii="Calibri" w:hAnsi="Calibri" w:cs="Times New Roman"/>
          <w:sz w:val="22"/>
          <w:szCs w:val="22"/>
        </w:rPr>
        <w:t xml:space="preserve"> </w:t>
      </w:r>
      <w:r w:rsidR="00A27AE7">
        <w:rPr>
          <w:rFonts w:ascii="Calibri" w:hAnsi="Calibri" w:cs="Times New Roman"/>
          <w:color w:val="auto"/>
          <w:sz w:val="22"/>
          <w:szCs w:val="22"/>
        </w:rPr>
        <w:t>operate</w:t>
      </w:r>
      <w:r w:rsidR="00373DA8" w:rsidRPr="00373DA8">
        <w:rPr>
          <w:rFonts w:ascii="Calibri" w:hAnsi="Calibri" w:cs="Times New Roman"/>
          <w:color w:val="auto"/>
          <w:sz w:val="22"/>
          <w:szCs w:val="22"/>
        </w:rPr>
        <w:t xml:space="preserve"> with insufficient generation or transmission capacity</w:t>
      </w:r>
      <w:r w:rsidR="00373DA8">
        <w:rPr>
          <w:rFonts w:ascii="Calibri" w:hAnsi="Calibri" w:cs="Times New Roman"/>
          <w:color w:val="auto"/>
          <w:sz w:val="22"/>
          <w:szCs w:val="22"/>
        </w:rPr>
        <w:t xml:space="preserve"> during the audit period? If so, </w:t>
      </w:r>
      <w:r w:rsidR="00A27AE7">
        <w:rPr>
          <w:rFonts w:ascii="Calibri" w:hAnsi="Calibri" w:cs="Times New Roman"/>
          <w:color w:val="auto"/>
          <w:sz w:val="22"/>
          <w:szCs w:val="22"/>
        </w:rPr>
        <w:t>did the entity</w:t>
      </w:r>
      <w:r w:rsidR="00373DA8">
        <w:rPr>
          <w:rFonts w:ascii="Calibri" w:hAnsi="Calibri" w:cs="Times New Roman"/>
          <w:color w:val="auto"/>
          <w:sz w:val="22"/>
          <w:szCs w:val="22"/>
        </w:rPr>
        <w:t xml:space="preserve"> </w:t>
      </w:r>
      <w:r w:rsidR="00A27AE7">
        <w:rPr>
          <w:rFonts w:ascii="Calibri" w:hAnsi="Calibri" w:cs="Times New Roman"/>
          <w:color w:val="auto"/>
          <w:sz w:val="22"/>
          <w:szCs w:val="22"/>
        </w:rPr>
        <w:t xml:space="preserve">shed customer load as a result of </w:t>
      </w:r>
      <w:r w:rsidR="00A27AE7" w:rsidRPr="00373DA8">
        <w:rPr>
          <w:rFonts w:ascii="Calibri" w:hAnsi="Calibri" w:cs="Times New Roman"/>
          <w:color w:val="auto"/>
          <w:sz w:val="22"/>
          <w:szCs w:val="22"/>
        </w:rPr>
        <w:t>insufficient generation or transmission capacity</w:t>
      </w:r>
      <w:r w:rsidR="00A27AE7">
        <w:rPr>
          <w:rFonts w:ascii="Calibri" w:hAnsi="Calibri" w:cs="Times New Roman"/>
          <w:color w:val="auto"/>
          <w:sz w:val="22"/>
          <w:szCs w:val="22"/>
        </w:rPr>
        <w:t xml:space="preserve"> during the audit period?</w:t>
      </w:r>
    </w:p>
    <w:p w:rsidR="00680C03" w:rsidRPr="006C43BC" w:rsidRDefault="00680C03" w:rsidP="00680C03">
      <w:pPr>
        <w:autoSpaceDE/>
        <w:autoSpaceDN/>
        <w:adjustRightInd/>
        <w:rPr>
          <w:rFonts w:ascii="Calibri" w:hAnsi="Calibri" w:cs="Times New Roman"/>
        </w:rPr>
      </w:pPr>
    </w:p>
    <w:p w:rsidR="00680C03" w:rsidRPr="006C43BC" w:rsidRDefault="00A07D34" w:rsidP="00680C03">
      <w:pPr>
        <w:autoSpaceDE/>
        <w:autoSpaceDN/>
        <w:adjustRightInd/>
        <w:rPr>
          <w:rFonts w:ascii="Calibri" w:hAnsi="Calibri" w:cs="Times New Roman"/>
        </w:rPr>
      </w:pPr>
      <w:r w:rsidRPr="006C43BC">
        <w:rPr>
          <w:rFonts w:ascii="Calibri" w:hAnsi="Calibri" w:cs="Times New Roman"/>
          <w:b/>
        </w:rPr>
        <w:t xml:space="preserve">Registered </w:t>
      </w:r>
      <w:r w:rsidR="00680C03" w:rsidRPr="006C43BC">
        <w:rPr>
          <w:rFonts w:ascii="Calibri" w:hAnsi="Calibri" w:cs="Times New Roman"/>
          <w:b/>
        </w:rPr>
        <w:t>Entity Response</w:t>
      </w:r>
      <w:r w:rsidR="00680C03"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680C03" w:rsidRPr="006C43BC" w:rsidRDefault="00680C03" w:rsidP="006C43BC">
      <w:pPr>
        <w:widowControl w:val="0"/>
        <w:shd w:val="clear" w:color="auto" w:fill="D3DCE9"/>
        <w:ind w:left="720"/>
        <w:jc w:val="both"/>
        <w:rPr>
          <w:rFonts w:ascii="Calibri" w:hAnsi="Calibri" w:cs="Times New Roman"/>
          <w:bCs/>
          <w:color w:val="0070C0"/>
        </w:rPr>
      </w:pPr>
    </w:p>
    <w:p w:rsidR="00680C03" w:rsidRPr="006C43BC" w:rsidRDefault="00680C03" w:rsidP="006C43BC">
      <w:pPr>
        <w:widowControl w:val="0"/>
        <w:shd w:val="clear" w:color="auto" w:fill="D3DCE9"/>
        <w:ind w:left="720"/>
        <w:jc w:val="both"/>
        <w:rPr>
          <w:rFonts w:ascii="Calibri" w:hAnsi="Calibri" w:cs="Times New Roman"/>
          <w:bCs/>
          <w:color w:val="0070C0"/>
        </w:rPr>
      </w:pPr>
    </w:p>
    <w:p w:rsidR="00BB361A" w:rsidRPr="006C43BC" w:rsidRDefault="00BB361A" w:rsidP="001D4564">
      <w:pPr>
        <w:widowControl w:val="0"/>
        <w:tabs>
          <w:tab w:val="left" w:pos="0"/>
        </w:tabs>
        <w:rPr>
          <w:rFonts w:ascii="Calibri" w:hAnsi="Calibri" w:cs="Times New Roman"/>
          <w:b/>
          <w:bCs/>
        </w:rPr>
      </w:pPr>
    </w:p>
    <w:p w:rsidR="0043375A" w:rsidRPr="006C43BC" w:rsidRDefault="001D4564" w:rsidP="0043375A">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D4564" w:rsidRPr="006C43BC" w:rsidRDefault="0043375A" w:rsidP="0043375A">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w:t>
      </w:r>
      <w:r w:rsidR="007E0126" w:rsidRPr="006C43BC">
        <w:rPr>
          <w:rFonts w:ascii="Calibri" w:eastAsia="Calibri" w:hAnsi="Calibri" w:cs="Times New Roman"/>
          <w:sz w:val="22"/>
          <w:szCs w:val="22"/>
        </w:rPr>
        <w:t>R</w:t>
      </w:r>
      <w:r w:rsidRPr="006C43BC">
        <w:rPr>
          <w:rFonts w:ascii="Calibri" w:eastAsia="Calibri" w:hAnsi="Calibri" w:cs="Times New Roman"/>
          <w:sz w:val="22"/>
          <w:szCs w:val="22"/>
        </w:rPr>
        <w:t xml:space="preserve">equirement. </w:t>
      </w:r>
    </w:p>
    <w:p w:rsidR="006C43BC" w:rsidRPr="006C43BC" w:rsidRDefault="006C43BC" w:rsidP="006C43BC">
      <w:pPr>
        <w:widowControl w:val="0"/>
        <w:shd w:val="clear" w:color="auto" w:fill="D3DCE9"/>
        <w:ind w:left="720"/>
        <w:jc w:val="both"/>
        <w:rPr>
          <w:rFonts w:ascii="Calibri" w:hAnsi="Calibri" w:cs="Times New Roman"/>
          <w:bCs/>
          <w:color w:val="0070C0"/>
        </w:rPr>
      </w:pPr>
    </w:p>
    <w:p w:rsidR="006C43BC" w:rsidRPr="006C43BC" w:rsidRDefault="006C43BC" w:rsidP="006C43BC">
      <w:pPr>
        <w:widowControl w:val="0"/>
        <w:shd w:val="clear" w:color="auto" w:fill="D3DCE9"/>
        <w:ind w:left="720"/>
        <w:jc w:val="both"/>
        <w:rPr>
          <w:rFonts w:ascii="Calibri" w:hAnsi="Calibri" w:cs="Times New Roman"/>
          <w:bCs/>
          <w:color w:val="0070C0"/>
        </w:rPr>
      </w:pPr>
    </w:p>
    <w:p w:rsidR="00776474" w:rsidRPr="006C43BC" w:rsidRDefault="00776474" w:rsidP="00776474">
      <w:pPr>
        <w:widowControl w:val="0"/>
        <w:spacing w:line="266" w:lineRule="exact"/>
        <w:rPr>
          <w:rFonts w:ascii="Calibri" w:hAnsi="Calibri" w:cs="Times New Roman"/>
          <w:b/>
          <w:bCs/>
        </w:rPr>
      </w:pPr>
    </w:p>
    <w:p w:rsidR="00B52EA0" w:rsidRPr="006C43BC" w:rsidRDefault="00B52EA0" w:rsidP="00B52EA0">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B7D5B" w:rsidRPr="006C43BC" w:rsidTr="00700693">
        <w:tc>
          <w:tcPr>
            <w:tcW w:w="11016" w:type="dxa"/>
            <w:shd w:val="clear" w:color="auto" w:fill="DBE5F1"/>
          </w:tcPr>
          <w:p w:rsidR="00B52EA0" w:rsidRPr="00700693" w:rsidRDefault="008C17EB" w:rsidP="00700693">
            <w:pPr>
              <w:widowControl w:val="0"/>
              <w:tabs>
                <w:tab w:val="left" w:pos="0"/>
              </w:tabs>
              <w:rPr>
                <w:rFonts w:ascii="Calibri" w:hAnsi="Calibri" w:cs="Times New Roman"/>
                <w:bCs/>
                <w:color w:val="auto"/>
              </w:rPr>
            </w:pPr>
            <w:r w:rsidRPr="00700693">
              <w:rPr>
                <w:rFonts w:ascii="Calibri" w:hAnsi="Calibri" w:cs="Times New Roman"/>
                <w:bCs/>
                <w:color w:val="auto"/>
              </w:rPr>
              <w:t>P</w:t>
            </w:r>
            <w:r w:rsidR="00B52EA0" w:rsidRPr="00700693">
              <w:rPr>
                <w:rFonts w:ascii="Calibri" w:hAnsi="Calibri" w:cs="Times New Roman"/>
                <w:bCs/>
                <w:color w:val="auto"/>
              </w:rPr>
              <w:t>rovide the following</w:t>
            </w:r>
            <w:r w:rsidRPr="00700693">
              <w:rPr>
                <w:rFonts w:ascii="Calibri" w:hAnsi="Calibri" w:cs="Times New Roman"/>
                <w:bCs/>
                <w:color w:val="auto"/>
              </w:rPr>
              <w:t xml:space="preserve"> for all evidence submitted (</w:t>
            </w:r>
            <w:r w:rsidRPr="00700693">
              <w:rPr>
                <w:rFonts w:ascii="Calibri" w:hAnsi="Calibri" w:cs="Times New Roman"/>
              </w:rPr>
              <w:t>Insert additional rows if necessary)</w:t>
            </w:r>
            <w:r w:rsidR="00B52EA0" w:rsidRPr="00700693">
              <w:rPr>
                <w:rFonts w:ascii="Calibri" w:hAnsi="Calibri" w:cs="Times New Roman"/>
                <w:bCs/>
                <w:color w:val="auto"/>
              </w:rPr>
              <w:t>:</w:t>
            </w:r>
          </w:p>
          <w:p w:rsidR="00AB7D5B" w:rsidRPr="00700693" w:rsidRDefault="00B52EA0" w:rsidP="00700693">
            <w:pPr>
              <w:widowControl w:val="0"/>
              <w:rPr>
                <w:rFonts w:ascii="Calibri" w:hAnsi="Calibri" w:cs="Times New Roman"/>
              </w:rPr>
            </w:pPr>
            <w:r w:rsidRPr="00700693">
              <w:rPr>
                <w:rFonts w:ascii="Calibri" w:hAnsi="Calibri" w:cs="Times New Roman"/>
                <w:bCs/>
                <w:color w:val="auto"/>
              </w:rPr>
              <w:tab/>
              <w:t xml:space="preserve">File </w:t>
            </w:r>
            <w:r w:rsidR="008C17EB" w:rsidRPr="00700693">
              <w:rPr>
                <w:rFonts w:ascii="Calibri" w:hAnsi="Calibri" w:cs="Times New Roman"/>
                <w:bCs/>
                <w:color w:val="auto"/>
              </w:rPr>
              <w:t>N</w:t>
            </w:r>
            <w:r w:rsidRPr="00700693">
              <w:rPr>
                <w:rFonts w:ascii="Calibri" w:hAnsi="Calibri" w:cs="Times New Roman"/>
                <w:bCs/>
                <w:color w:val="auto"/>
              </w:rPr>
              <w:t xml:space="preserve">ame, </w:t>
            </w:r>
            <w:r w:rsidR="008C17EB" w:rsidRPr="00700693">
              <w:rPr>
                <w:rFonts w:ascii="Calibri" w:hAnsi="Calibri" w:cs="Times New Roman"/>
                <w:bCs/>
                <w:color w:val="auto"/>
              </w:rPr>
              <w:t>F</w:t>
            </w:r>
            <w:r w:rsidRPr="00700693">
              <w:rPr>
                <w:rFonts w:ascii="Calibri" w:hAnsi="Calibri" w:cs="Times New Roman"/>
                <w:bCs/>
                <w:color w:val="auto"/>
              </w:rPr>
              <w:t xml:space="preserve">ile </w:t>
            </w:r>
            <w:r w:rsidR="007B5B90">
              <w:rPr>
                <w:rFonts w:ascii="Calibri" w:hAnsi="Calibri" w:cs="Times New Roman"/>
                <w:bCs/>
                <w:color w:val="auto"/>
              </w:rPr>
              <w:t>Extension</w:t>
            </w:r>
            <w:r w:rsidRPr="00700693">
              <w:rPr>
                <w:rFonts w:ascii="Calibri" w:hAnsi="Calibri" w:cs="Times New Roman"/>
                <w:bCs/>
                <w:color w:val="auto"/>
              </w:rPr>
              <w:t xml:space="preserve">, </w:t>
            </w:r>
            <w:r w:rsidR="008C17EB" w:rsidRPr="00700693">
              <w:rPr>
                <w:rFonts w:ascii="Calibri" w:hAnsi="Calibri" w:cs="Times New Roman"/>
                <w:bCs/>
                <w:color w:val="auto"/>
              </w:rPr>
              <w:t>D</w:t>
            </w:r>
            <w:r w:rsidRPr="00700693">
              <w:rPr>
                <w:rFonts w:ascii="Calibri" w:hAnsi="Calibri" w:cs="Times New Roman"/>
                <w:bCs/>
                <w:color w:val="auto"/>
              </w:rPr>
              <w:t xml:space="preserve">ocument </w:t>
            </w:r>
            <w:r w:rsidR="008C17EB" w:rsidRPr="00700693">
              <w:rPr>
                <w:rFonts w:ascii="Calibri" w:hAnsi="Calibri" w:cs="Times New Roman"/>
                <w:bCs/>
                <w:color w:val="auto"/>
              </w:rPr>
              <w:t>T</w:t>
            </w:r>
            <w:r w:rsidRPr="00700693">
              <w:rPr>
                <w:rFonts w:ascii="Calibri" w:hAnsi="Calibri" w:cs="Times New Roman"/>
                <w:bCs/>
                <w:color w:val="auto"/>
              </w:rPr>
              <w:t xml:space="preserve">itle, </w:t>
            </w:r>
            <w:r w:rsidR="008C17EB" w:rsidRPr="00700693">
              <w:rPr>
                <w:rFonts w:ascii="Calibri" w:hAnsi="Calibri" w:cs="Times New Roman"/>
                <w:bCs/>
                <w:color w:val="auto"/>
              </w:rPr>
              <w:t>R</w:t>
            </w:r>
            <w:r w:rsidRPr="00700693">
              <w:rPr>
                <w:rFonts w:ascii="Calibri" w:hAnsi="Calibri" w:cs="Times New Roman"/>
                <w:bCs/>
                <w:color w:val="auto"/>
              </w:rPr>
              <w:t xml:space="preserve">evision, </w:t>
            </w:r>
            <w:r w:rsidR="008C17EB" w:rsidRPr="00700693">
              <w:rPr>
                <w:rFonts w:ascii="Calibri" w:hAnsi="Calibri" w:cs="Times New Roman"/>
                <w:bCs/>
                <w:color w:val="auto"/>
              </w:rPr>
              <w:t>D</w:t>
            </w:r>
            <w:r w:rsidRPr="00700693">
              <w:rPr>
                <w:rFonts w:ascii="Calibri" w:hAnsi="Calibri" w:cs="Times New Roman"/>
                <w:bCs/>
                <w:color w:val="auto"/>
              </w:rPr>
              <w:t xml:space="preserve">ate, </w:t>
            </w:r>
            <w:r w:rsidR="008C17EB" w:rsidRPr="00700693">
              <w:rPr>
                <w:rFonts w:ascii="Calibri" w:hAnsi="Calibri" w:cs="Times New Roman"/>
                <w:bCs/>
                <w:color w:val="auto"/>
              </w:rPr>
              <w:t>P</w:t>
            </w:r>
            <w:r w:rsidRPr="00700693">
              <w:rPr>
                <w:rFonts w:ascii="Calibri" w:hAnsi="Calibri" w:cs="Times New Roman"/>
                <w:bCs/>
                <w:color w:val="auto"/>
              </w:rPr>
              <w:t xml:space="preserve">age(s), </w:t>
            </w:r>
            <w:r w:rsidR="008C17EB" w:rsidRPr="00700693">
              <w:rPr>
                <w:rFonts w:ascii="Calibri" w:hAnsi="Calibri" w:cs="Times New Roman"/>
                <w:bCs/>
                <w:color w:val="auto"/>
              </w:rPr>
              <w:t>S</w:t>
            </w:r>
            <w:r w:rsidRPr="00700693">
              <w:rPr>
                <w:rFonts w:ascii="Calibri" w:hAnsi="Calibri" w:cs="Times New Roman"/>
                <w:bCs/>
                <w:color w:val="auto"/>
              </w:rPr>
              <w:t>ection</w:t>
            </w:r>
            <w:r w:rsidR="008C17EB" w:rsidRPr="00700693">
              <w:rPr>
                <w:rFonts w:ascii="Calibri" w:hAnsi="Calibri" w:cs="Times New Roman"/>
                <w:bCs/>
                <w:color w:val="auto"/>
              </w:rPr>
              <w:t>(s)</w:t>
            </w:r>
            <w:r w:rsidRPr="00700693">
              <w:rPr>
                <w:rFonts w:ascii="Calibri" w:hAnsi="Calibri" w:cs="Times New Roman"/>
                <w:bCs/>
                <w:color w:val="auto"/>
              </w:rPr>
              <w:t xml:space="preserve">, </w:t>
            </w:r>
            <w:r w:rsidR="008C17EB" w:rsidRPr="00700693">
              <w:rPr>
                <w:rFonts w:ascii="Calibri" w:hAnsi="Calibri" w:cs="Times New Roman"/>
                <w:bCs/>
                <w:color w:val="auto"/>
              </w:rPr>
              <w:t>S</w:t>
            </w:r>
            <w:r w:rsidRPr="00700693">
              <w:rPr>
                <w:rFonts w:ascii="Calibri" w:hAnsi="Calibri" w:cs="Times New Roman"/>
                <w:bCs/>
                <w:color w:val="auto"/>
              </w:rPr>
              <w:t xml:space="preserve">ection </w:t>
            </w:r>
            <w:r w:rsidR="008C17EB" w:rsidRPr="00700693">
              <w:rPr>
                <w:rFonts w:ascii="Calibri" w:hAnsi="Calibri" w:cs="Times New Roman"/>
                <w:bCs/>
                <w:color w:val="auto"/>
              </w:rPr>
              <w:t>T</w:t>
            </w:r>
            <w:r w:rsidRPr="00700693">
              <w:rPr>
                <w:rFonts w:ascii="Calibri" w:hAnsi="Calibri" w:cs="Times New Roman"/>
                <w:bCs/>
                <w:color w:val="auto"/>
              </w:rPr>
              <w:t>itle</w:t>
            </w:r>
            <w:r w:rsidR="008C17EB" w:rsidRPr="00700693">
              <w:rPr>
                <w:rFonts w:ascii="Calibri" w:hAnsi="Calibri" w:cs="Times New Roman"/>
                <w:bCs/>
                <w:color w:val="auto"/>
              </w:rPr>
              <w:t>(s)</w:t>
            </w:r>
            <w:r w:rsidRPr="00700693">
              <w:rPr>
                <w:rFonts w:ascii="Calibri" w:hAnsi="Calibri" w:cs="Times New Roman"/>
                <w:bCs/>
                <w:color w:val="auto"/>
              </w:rPr>
              <w:t xml:space="preserve">, </w:t>
            </w:r>
            <w:r w:rsidRPr="00700693">
              <w:rPr>
                <w:rFonts w:ascii="Calibri" w:hAnsi="Calibri" w:cs="Times New Roman"/>
                <w:bCs/>
                <w:color w:val="auto"/>
              </w:rPr>
              <w:tab/>
            </w:r>
            <w:r w:rsidR="008C17EB" w:rsidRPr="00700693">
              <w:rPr>
                <w:rFonts w:ascii="Calibri" w:hAnsi="Calibri" w:cs="Times New Roman"/>
                <w:bCs/>
                <w:color w:val="auto"/>
              </w:rPr>
              <w:t>D</w:t>
            </w:r>
            <w:r w:rsidRPr="00700693">
              <w:rPr>
                <w:rFonts w:ascii="Calibri" w:hAnsi="Calibri" w:cs="Times New Roman"/>
                <w:bCs/>
                <w:color w:val="auto"/>
              </w:rPr>
              <w:t>escription</w:t>
            </w:r>
          </w:p>
        </w:tc>
      </w:tr>
      <w:tr w:rsidR="00AB7D5B" w:rsidRPr="006C43BC" w:rsidTr="00700693">
        <w:tc>
          <w:tcPr>
            <w:tcW w:w="11016" w:type="dxa"/>
          </w:tcPr>
          <w:p w:rsidR="00AB7D5B" w:rsidRPr="00700693" w:rsidRDefault="00AB7D5B" w:rsidP="00700693">
            <w:pPr>
              <w:widowControl w:val="0"/>
              <w:jc w:val="both"/>
              <w:rPr>
                <w:rFonts w:ascii="Calibri" w:hAnsi="Calibri" w:cs="Times New Roman"/>
                <w:color w:val="0070C0"/>
              </w:rPr>
            </w:pPr>
          </w:p>
        </w:tc>
      </w:tr>
      <w:tr w:rsidR="008C17EB" w:rsidRPr="006C43BC" w:rsidTr="00700693">
        <w:tc>
          <w:tcPr>
            <w:tcW w:w="11016" w:type="dxa"/>
          </w:tcPr>
          <w:p w:rsidR="008C17EB" w:rsidRPr="00700693" w:rsidRDefault="008C17EB" w:rsidP="00700693">
            <w:pPr>
              <w:widowControl w:val="0"/>
              <w:jc w:val="both"/>
              <w:rPr>
                <w:rFonts w:ascii="Calibri" w:hAnsi="Calibri" w:cs="Times New Roman"/>
                <w:color w:val="0070C0"/>
              </w:rPr>
            </w:pPr>
          </w:p>
        </w:tc>
      </w:tr>
      <w:tr w:rsidR="008C17EB" w:rsidRPr="006C43BC" w:rsidTr="00700693">
        <w:tc>
          <w:tcPr>
            <w:tcW w:w="11016" w:type="dxa"/>
          </w:tcPr>
          <w:p w:rsidR="008C17EB" w:rsidRPr="00700693" w:rsidRDefault="008C17EB" w:rsidP="00700693">
            <w:pPr>
              <w:widowControl w:val="0"/>
              <w:jc w:val="both"/>
              <w:rPr>
                <w:rFonts w:ascii="Calibri" w:hAnsi="Calibri" w:cs="Times New Roman"/>
                <w:color w:val="0070C0"/>
              </w:rPr>
            </w:pPr>
          </w:p>
        </w:tc>
      </w:tr>
    </w:tbl>
    <w:p w:rsidR="00AB7D5B" w:rsidRPr="006C43BC" w:rsidRDefault="00AB7D5B" w:rsidP="00EC4830">
      <w:pPr>
        <w:widowControl w:val="0"/>
        <w:rPr>
          <w:rFonts w:ascii="Calibri" w:hAnsi="Calibri" w:cs="Times New Roman"/>
        </w:rPr>
      </w:pPr>
    </w:p>
    <w:p w:rsidR="006C43BC" w:rsidRPr="006C43BC" w:rsidRDefault="006C43BC" w:rsidP="00EC4830">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FE1251" w:rsidRPr="006C43BC" w:rsidTr="00700693">
        <w:tc>
          <w:tcPr>
            <w:tcW w:w="11016" w:type="dxa"/>
            <w:shd w:val="clear" w:color="auto" w:fill="D9D9D9"/>
          </w:tcPr>
          <w:p w:rsidR="00FE1251" w:rsidRPr="00700693" w:rsidRDefault="00FE1251" w:rsidP="00700693">
            <w:pPr>
              <w:widowControl w:val="0"/>
              <w:rPr>
                <w:rFonts w:ascii="Calibri" w:hAnsi="Calibri" w:cs="Times New Roman"/>
              </w:rPr>
            </w:pPr>
          </w:p>
        </w:tc>
      </w:tr>
      <w:tr w:rsidR="007E3754" w:rsidRPr="006C43BC" w:rsidTr="00700693">
        <w:tc>
          <w:tcPr>
            <w:tcW w:w="11016" w:type="dxa"/>
            <w:shd w:val="clear" w:color="auto" w:fill="D9D9D9"/>
          </w:tcPr>
          <w:p w:rsidR="007E3754" w:rsidRPr="00700693" w:rsidRDefault="007E3754" w:rsidP="00700693">
            <w:pPr>
              <w:widowControl w:val="0"/>
              <w:rPr>
                <w:rFonts w:ascii="Calibri" w:hAnsi="Calibri" w:cs="Times New Roman"/>
              </w:rPr>
            </w:pPr>
          </w:p>
        </w:tc>
      </w:tr>
      <w:tr w:rsidR="007E3754" w:rsidRPr="006C43BC" w:rsidTr="00700693">
        <w:tc>
          <w:tcPr>
            <w:tcW w:w="11016" w:type="dxa"/>
            <w:shd w:val="clear" w:color="auto" w:fill="D9D9D9"/>
          </w:tcPr>
          <w:p w:rsidR="007E3754" w:rsidRPr="00700693" w:rsidRDefault="007E3754" w:rsidP="00700693">
            <w:pPr>
              <w:widowControl w:val="0"/>
              <w:rPr>
                <w:rFonts w:ascii="Calibri" w:hAnsi="Calibri" w:cs="Times New Roman"/>
              </w:rPr>
            </w:pPr>
          </w:p>
        </w:tc>
      </w:tr>
    </w:tbl>
    <w:p w:rsidR="00FE1251" w:rsidRPr="006C43BC" w:rsidRDefault="00FE1251" w:rsidP="00EC4830">
      <w:pPr>
        <w:widowControl w:val="0"/>
        <w:rPr>
          <w:rFonts w:ascii="Calibri" w:hAnsi="Calibri" w:cs="Times New Roman"/>
        </w:rPr>
      </w:pPr>
    </w:p>
    <w:p w:rsidR="002A73FC" w:rsidRPr="00E84E27" w:rsidRDefault="002A73FC" w:rsidP="009F14D6">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73DA8">
        <w:rPr>
          <w:rFonts w:ascii="Calibri" w:hAnsi="Calibri"/>
          <w:b/>
        </w:rPr>
        <w:t xml:space="preserve">Compliance Assessment Approach Specific to </w:t>
      </w:r>
      <w:r w:rsidR="009222A1" w:rsidRPr="00373DA8">
        <w:rPr>
          <w:rFonts w:ascii="Calibri" w:hAnsi="Calibri"/>
          <w:b/>
        </w:rPr>
        <w:t>EOP-003-2</w:t>
      </w:r>
      <w:r w:rsidR="00F36A82" w:rsidRPr="00373DA8">
        <w:rPr>
          <w:rFonts w:ascii="Calibri" w:hAnsi="Calibri"/>
          <w:b/>
        </w:rPr>
        <w:t>, R</w:t>
      </w:r>
      <w:r w:rsidRPr="00373DA8">
        <w:rPr>
          <w:rFonts w:ascii="Calibri" w:hAnsi="Calibri"/>
          <w:b/>
        </w:rPr>
        <w:t>1</w:t>
      </w:r>
    </w:p>
    <w:p w:rsidR="001D4564" w:rsidRPr="006C43BC" w:rsidRDefault="003379A2" w:rsidP="001D52A5">
      <w:pPr>
        <w:tabs>
          <w:tab w:val="left" w:pos="1080"/>
        </w:tabs>
        <w:rPr>
          <w:rFonts w:ascii="Calibri" w:hAnsi="Calibri"/>
          <w:b/>
          <w:i/>
          <w:color w:val="FF0000"/>
        </w:rPr>
      </w:pPr>
      <w:r w:rsidRPr="006C43BC">
        <w:rPr>
          <w:rFonts w:ascii="Calibri" w:hAnsi="Calibri"/>
          <w:b/>
          <w:i/>
          <w:color w:val="FF0000"/>
        </w:rPr>
        <w:lastRenderedPageBreak/>
        <w:t>This section must be completed by the Complia</w:t>
      </w:r>
      <w:r w:rsidR="00A07D34" w:rsidRPr="006C43BC">
        <w:rPr>
          <w:rFonts w:ascii="Calibri" w:hAnsi="Calibri"/>
          <w:b/>
          <w:i/>
          <w:color w:val="FF0000"/>
        </w:rPr>
        <w:t>nce Enforcement Authority</w:t>
      </w:r>
    </w:p>
    <w:p w:rsidR="001D4564" w:rsidRPr="006C43BC" w:rsidRDefault="002A73FC" w:rsidP="00394AB6">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 verify</w:t>
      </w:r>
      <w:r w:rsidR="00A71EEA" w:rsidRPr="006C43BC">
        <w:rPr>
          <w:rFonts w:ascii="Calibri" w:hAnsi="Calibri" w:cs="Times New Roman"/>
          <w:iCs/>
        </w:rPr>
        <w:t xml:space="preserve"> the </w:t>
      </w:r>
      <w:r w:rsidR="00A07D34" w:rsidRPr="006C43BC">
        <w:rPr>
          <w:rFonts w:ascii="Calibri" w:hAnsi="Calibri" w:cs="Times New Roman"/>
          <w:iCs/>
        </w:rPr>
        <w:t>Registered E</w:t>
      </w:r>
      <w:r w:rsidR="00A71EEA" w:rsidRPr="006C43BC">
        <w:rPr>
          <w:rFonts w:ascii="Calibri" w:hAnsi="Calibri" w:cs="Times New Roman"/>
          <w:iCs/>
        </w:rPr>
        <w:t>ntity</w:t>
      </w:r>
      <w:r w:rsidRPr="006C43BC">
        <w:rPr>
          <w:rFonts w:ascii="Calibri" w:hAnsi="Calibri" w:cs="Times New Roman"/>
          <w:iCs/>
        </w:rPr>
        <w:t xml:space="preserve"> has:</w:t>
      </w:r>
      <w:r w:rsidR="00A07D34"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680C03" w:rsidRPr="006C43BC" w:rsidTr="00700693">
        <w:tc>
          <w:tcPr>
            <w:tcW w:w="378" w:type="dxa"/>
          </w:tcPr>
          <w:p w:rsidR="00680C03" w:rsidRPr="00700693" w:rsidRDefault="00680C03" w:rsidP="00700693">
            <w:pPr>
              <w:widowControl w:val="0"/>
              <w:tabs>
                <w:tab w:val="left" w:pos="0"/>
                <w:tab w:val="left" w:pos="900"/>
                <w:tab w:val="left" w:pos="6360"/>
              </w:tabs>
              <w:rPr>
                <w:rFonts w:ascii="Calibri" w:hAnsi="Calibri" w:cs="Times New Roman"/>
                <w:bCs/>
              </w:rPr>
            </w:pPr>
          </w:p>
        </w:tc>
        <w:tc>
          <w:tcPr>
            <w:tcW w:w="10638" w:type="dxa"/>
          </w:tcPr>
          <w:p w:rsidR="00680C03" w:rsidRPr="00700693" w:rsidRDefault="00680C03" w:rsidP="00700693">
            <w:pPr>
              <w:widowControl w:val="0"/>
              <w:tabs>
                <w:tab w:val="left" w:pos="0"/>
                <w:tab w:val="left" w:pos="900"/>
                <w:tab w:val="left" w:pos="6360"/>
              </w:tabs>
              <w:rPr>
                <w:rFonts w:ascii="Calibri" w:hAnsi="Calibri" w:cs="Times New Roman"/>
                <w:color w:val="auto"/>
              </w:rPr>
            </w:pPr>
            <w:r w:rsidRPr="00700693">
              <w:rPr>
                <w:rFonts w:ascii="Calibri" w:hAnsi="Calibri" w:cs="Times New Roman"/>
                <w:color w:val="auto"/>
              </w:rPr>
              <w:t xml:space="preserve">Responded to the </w:t>
            </w:r>
            <w:r w:rsidR="00F36A82" w:rsidRPr="00700693">
              <w:rPr>
                <w:rFonts w:ascii="Calibri" w:hAnsi="Calibri" w:cs="Times New Roman"/>
                <w:color w:val="auto"/>
              </w:rPr>
              <w:t>a</w:t>
            </w:r>
            <w:r w:rsidRPr="00700693">
              <w:rPr>
                <w:rFonts w:ascii="Calibri" w:hAnsi="Calibri" w:cs="Times New Roman"/>
                <w:color w:val="auto"/>
              </w:rPr>
              <w:t>pplicability Question and provided evidence of compliance if the response was yes.</w:t>
            </w:r>
          </w:p>
        </w:tc>
      </w:tr>
      <w:tr w:rsidR="001D4564" w:rsidRPr="006C43BC" w:rsidTr="00700693">
        <w:tc>
          <w:tcPr>
            <w:tcW w:w="378" w:type="dxa"/>
          </w:tcPr>
          <w:p w:rsidR="001D4564" w:rsidRPr="00700693" w:rsidRDefault="001D4564" w:rsidP="00700693">
            <w:pPr>
              <w:widowControl w:val="0"/>
              <w:tabs>
                <w:tab w:val="left" w:pos="0"/>
                <w:tab w:val="left" w:pos="900"/>
                <w:tab w:val="left" w:pos="6360"/>
              </w:tabs>
              <w:rPr>
                <w:rFonts w:ascii="Calibri" w:hAnsi="Calibri" w:cs="Times New Roman"/>
                <w:bCs/>
              </w:rPr>
            </w:pPr>
          </w:p>
        </w:tc>
        <w:tc>
          <w:tcPr>
            <w:tcW w:w="10638" w:type="dxa"/>
          </w:tcPr>
          <w:p w:rsidR="001D4564" w:rsidRPr="00700693" w:rsidRDefault="00A27AE7" w:rsidP="00700693">
            <w:pPr>
              <w:widowControl w:val="0"/>
              <w:tabs>
                <w:tab w:val="left" w:pos="0"/>
                <w:tab w:val="left" w:pos="900"/>
                <w:tab w:val="left" w:pos="6360"/>
              </w:tabs>
              <w:rPr>
                <w:rFonts w:ascii="Calibri" w:hAnsi="Calibri" w:cs="Times New Roman"/>
                <w:bCs/>
                <w:color w:val="auto"/>
              </w:rPr>
            </w:pPr>
            <w:r w:rsidRPr="00A27AE7">
              <w:rPr>
                <w:rFonts w:ascii="Calibri" w:hAnsi="Calibri" w:cs="Times New Roman"/>
                <w:bCs/>
                <w:color w:val="auto"/>
              </w:rPr>
              <w:t>Verify the entity operating with insufficient generation or transmission capacity, after taking all other remedial steps, implemented load shedding when there may have been a risk of uncontrolled failure of components or cascading outages of the Interconnection.</w:t>
            </w:r>
          </w:p>
        </w:tc>
      </w:tr>
      <w:tr w:rsidR="00345FA1" w:rsidRPr="006C43BC" w:rsidTr="00700693">
        <w:tc>
          <w:tcPr>
            <w:tcW w:w="378" w:type="dxa"/>
          </w:tcPr>
          <w:p w:rsidR="00345FA1" w:rsidRPr="00700693" w:rsidRDefault="00345FA1" w:rsidP="00700693">
            <w:pPr>
              <w:widowControl w:val="0"/>
              <w:tabs>
                <w:tab w:val="left" w:pos="0"/>
                <w:tab w:val="left" w:pos="900"/>
                <w:tab w:val="left" w:pos="6360"/>
              </w:tabs>
              <w:rPr>
                <w:rFonts w:ascii="Calibri" w:hAnsi="Calibri" w:cs="Times New Roman"/>
                <w:bCs/>
              </w:rPr>
            </w:pPr>
          </w:p>
        </w:tc>
        <w:tc>
          <w:tcPr>
            <w:tcW w:w="10638" w:type="dxa"/>
          </w:tcPr>
          <w:p w:rsidR="00345FA1" w:rsidRPr="00700693" w:rsidRDefault="00345FA1" w:rsidP="00700693">
            <w:pPr>
              <w:widowControl w:val="0"/>
              <w:tabs>
                <w:tab w:val="left" w:pos="0"/>
                <w:tab w:val="left" w:pos="900"/>
                <w:tab w:val="left" w:pos="6360"/>
              </w:tabs>
              <w:rPr>
                <w:rFonts w:ascii="Calibri" w:hAnsi="Calibri" w:cs="Times New Roman"/>
                <w:color w:val="auto"/>
              </w:rPr>
            </w:pPr>
          </w:p>
        </w:tc>
      </w:tr>
      <w:tr w:rsidR="007D4D88" w:rsidRPr="006C43BC" w:rsidTr="00700693">
        <w:tc>
          <w:tcPr>
            <w:tcW w:w="378" w:type="dxa"/>
            <w:tcBorders>
              <w:bottom w:val="single" w:sz="4" w:space="0" w:color="auto"/>
            </w:tcBorders>
          </w:tcPr>
          <w:p w:rsidR="007D4D88" w:rsidRPr="00700693" w:rsidRDefault="007D4D88" w:rsidP="00700693">
            <w:pPr>
              <w:widowControl w:val="0"/>
              <w:tabs>
                <w:tab w:val="left" w:pos="0"/>
                <w:tab w:val="left" w:pos="900"/>
                <w:tab w:val="left" w:pos="6360"/>
              </w:tabs>
              <w:rPr>
                <w:rFonts w:ascii="Calibri" w:hAnsi="Calibri" w:cs="Times New Roman"/>
                <w:bCs/>
              </w:rPr>
            </w:pPr>
          </w:p>
        </w:tc>
        <w:tc>
          <w:tcPr>
            <w:tcW w:w="10638" w:type="dxa"/>
            <w:tcBorders>
              <w:bottom w:val="single" w:sz="4" w:space="0" w:color="auto"/>
            </w:tcBorders>
          </w:tcPr>
          <w:p w:rsidR="007D4D88" w:rsidRPr="00700693" w:rsidRDefault="007D4D88" w:rsidP="00700693">
            <w:pPr>
              <w:widowControl w:val="0"/>
              <w:tabs>
                <w:tab w:val="left" w:pos="0"/>
                <w:tab w:val="left" w:pos="900"/>
                <w:tab w:val="left" w:pos="6360"/>
              </w:tabs>
              <w:rPr>
                <w:rFonts w:ascii="Calibri" w:hAnsi="Calibri" w:cs="Times New Roman"/>
                <w:iCs/>
                <w:strike/>
              </w:rPr>
            </w:pPr>
          </w:p>
        </w:tc>
      </w:tr>
      <w:tr w:rsidR="0043375A" w:rsidRPr="006C43BC" w:rsidTr="00700693">
        <w:tc>
          <w:tcPr>
            <w:tcW w:w="11016" w:type="dxa"/>
            <w:gridSpan w:val="2"/>
            <w:shd w:val="clear" w:color="auto" w:fill="D9D9D9"/>
          </w:tcPr>
          <w:p w:rsidR="0043375A" w:rsidRPr="00700693" w:rsidRDefault="0043375A" w:rsidP="00700693">
            <w:pPr>
              <w:widowControl w:val="0"/>
              <w:tabs>
                <w:tab w:val="left" w:pos="0"/>
                <w:tab w:val="left" w:pos="801"/>
              </w:tabs>
              <w:rPr>
                <w:rFonts w:ascii="Calibri" w:hAnsi="Calibri" w:cs="Times New Roman"/>
                <w:bCs/>
                <w:color w:val="auto"/>
              </w:rPr>
            </w:pPr>
            <w:r w:rsidRPr="00700693">
              <w:rPr>
                <w:rFonts w:ascii="Calibri" w:hAnsi="Calibri" w:cs="Times New Roman"/>
                <w:b/>
                <w:bCs/>
                <w:color w:val="auto"/>
              </w:rPr>
              <w:t xml:space="preserve">Note to </w:t>
            </w:r>
            <w:r w:rsidR="00F36A82" w:rsidRPr="00700693">
              <w:rPr>
                <w:rFonts w:ascii="Calibri" w:hAnsi="Calibri" w:cs="Times New Roman"/>
                <w:b/>
                <w:bCs/>
                <w:color w:val="auto"/>
              </w:rPr>
              <w:t>A</w:t>
            </w:r>
            <w:r w:rsidRPr="00700693">
              <w:rPr>
                <w:rFonts w:ascii="Calibri" w:hAnsi="Calibri" w:cs="Times New Roman"/>
                <w:b/>
                <w:bCs/>
                <w:color w:val="auto"/>
              </w:rPr>
              <w:t>uditor:</w:t>
            </w:r>
            <w:r w:rsidRPr="00700693">
              <w:rPr>
                <w:rFonts w:ascii="Calibri" w:hAnsi="Calibri" w:cs="Times New Roman"/>
                <w:bCs/>
                <w:color w:val="auto"/>
              </w:rPr>
              <w:t xml:space="preserve"> </w:t>
            </w:r>
            <w:r w:rsidR="00F36A82" w:rsidRPr="00700693">
              <w:rPr>
                <w:rFonts w:ascii="Calibri" w:hAnsi="Calibri" w:cs="Times New Roman"/>
                <w:bCs/>
                <w:color w:val="auto"/>
              </w:rPr>
              <w:t>I</w:t>
            </w:r>
            <w:r w:rsidRPr="00700693">
              <w:rPr>
                <w:rFonts w:ascii="Calibri" w:hAnsi="Calibri" w:cs="Times New Roman"/>
                <w:bCs/>
                <w:color w:val="auto"/>
              </w:rPr>
              <w:t>f there are scenarios that the auditor may have to evaluate, provide the direction here.  Example, STD-0</w:t>
            </w:r>
            <w:r w:rsidR="00F36A82" w:rsidRPr="00700693">
              <w:rPr>
                <w:rFonts w:ascii="Calibri" w:hAnsi="Calibri" w:cs="Times New Roman"/>
                <w:bCs/>
                <w:color w:val="auto"/>
              </w:rPr>
              <w:t>X</w:t>
            </w:r>
            <w:r w:rsidRPr="00700693">
              <w:rPr>
                <w:rFonts w:ascii="Calibri" w:hAnsi="Calibri" w:cs="Times New Roman"/>
                <w:bCs/>
                <w:color w:val="auto"/>
              </w:rPr>
              <w:t>X-</w:t>
            </w:r>
            <w:r w:rsidR="00F36A82" w:rsidRPr="00700693">
              <w:rPr>
                <w:rFonts w:ascii="Calibri" w:hAnsi="Calibri" w:cs="Times New Roman"/>
                <w:bCs/>
                <w:color w:val="auto"/>
              </w:rPr>
              <w:t>X</w:t>
            </w:r>
            <w:r w:rsidRPr="00700693">
              <w:rPr>
                <w:rFonts w:ascii="Calibri" w:hAnsi="Calibri" w:cs="Times New Roman"/>
                <w:bCs/>
                <w:color w:val="auto"/>
              </w:rPr>
              <w:t xml:space="preserve"> becomes enforceable on Jan</w:t>
            </w:r>
            <w:r w:rsidR="00F36A82" w:rsidRPr="00700693">
              <w:rPr>
                <w:rFonts w:ascii="Calibri" w:hAnsi="Calibri" w:cs="Times New Roman"/>
                <w:bCs/>
                <w:color w:val="auto"/>
              </w:rPr>
              <w:t>uary</w:t>
            </w:r>
            <w:r w:rsidRPr="00700693">
              <w:rPr>
                <w:rFonts w:ascii="Calibri" w:hAnsi="Calibri" w:cs="Times New Roman"/>
                <w:bCs/>
                <w:color w:val="auto"/>
              </w:rPr>
              <w:t xml:space="preserve"> 1, </w:t>
            </w:r>
            <w:r w:rsidR="00F36A82" w:rsidRPr="00700693">
              <w:rPr>
                <w:rFonts w:ascii="Calibri" w:hAnsi="Calibri" w:cs="Times New Roman"/>
                <w:bCs/>
                <w:color w:val="auto"/>
              </w:rPr>
              <w:t>XXXX</w:t>
            </w:r>
            <w:r w:rsidRPr="00700693">
              <w:rPr>
                <w:rFonts w:ascii="Calibri" w:hAnsi="Calibri" w:cs="Times New Roman"/>
                <w:bCs/>
                <w:color w:val="auto"/>
              </w:rPr>
              <w:t>.</w:t>
            </w:r>
          </w:p>
        </w:tc>
      </w:tr>
    </w:tbl>
    <w:p w:rsidR="00B8504E" w:rsidRPr="006C43BC" w:rsidRDefault="00B8504E" w:rsidP="00BB361A">
      <w:pPr>
        <w:widowControl w:val="0"/>
        <w:tabs>
          <w:tab w:val="left" w:pos="0"/>
        </w:tabs>
        <w:rPr>
          <w:rFonts w:ascii="Calibri" w:hAnsi="Calibri" w:cs="Times New Roman"/>
          <w:b/>
          <w:bCs/>
        </w:rPr>
      </w:pPr>
    </w:p>
    <w:p w:rsidR="00BB361A" w:rsidRPr="006C43BC" w:rsidRDefault="00BB361A" w:rsidP="00BB361A">
      <w:pPr>
        <w:widowControl w:val="0"/>
        <w:tabs>
          <w:tab w:val="left" w:pos="0"/>
        </w:tabs>
        <w:rPr>
          <w:rFonts w:ascii="Calibri" w:hAnsi="Calibri" w:cs="Times New Roman"/>
          <w:b/>
          <w:bCs/>
          <w:color w:val="264D74"/>
        </w:rPr>
      </w:pPr>
      <w:r w:rsidRPr="006C43BC">
        <w:rPr>
          <w:rFonts w:ascii="Calibri" w:hAnsi="Calibri" w:cs="Times New Roman"/>
          <w:b/>
          <w:bCs/>
        </w:rPr>
        <w:t xml:space="preserve">Auditor  </w:t>
      </w:r>
      <w:r w:rsidR="00776474" w:rsidRPr="006C43BC">
        <w:rPr>
          <w:rFonts w:ascii="Calibri" w:hAnsi="Calibri" w:cs="Times New Roman"/>
          <w:b/>
          <w:bCs/>
        </w:rPr>
        <w:t>Notes</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B361A" w:rsidRPr="006C43BC" w:rsidTr="00700693">
        <w:tc>
          <w:tcPr>
            <w:tcW w:w="11016" w:type="dxa"/>
            <w:shd w:val="clear" w:color="auto" w:fill="D9D9D9"/>
          </w:tcPr>
          <w:p w:rsidR="00BB361A" w:rsidRPr="00700693" w:rsidRDefault="00BB361A" w:rsidP="00700693">
            <w:pPr>
              <w:widowControl w:val="0"/>
              <w:tabs>
                <w:tab w:val="left" w:pos="0"/>
              </w:tabs>
              <w:rPr>
                <w:rFonts w:ascii="Calibri" w:hAnsi="Calibri" w:cs="Times New Roman"/>
                <w:bCs/>
                <w:color w:val="auto"/>
              </w:rPr>
            </w:pPr>
            <w:bookmarkStart w:id="3" w:name="OLE_LINK3"/>
            <w:bookmarkStart w:id="4" w:name="OLE_LINK4"/>
          </w:p>
        </w:tc>
      </w:tr>
    </w:tbl>
    <w:p w:rsidR="00BB361A" w:rsidRPr="00E84E27" w:rsidRDefault="00BB361A" w:rsidP="0093048F">
      <w:pPr>
        <w:pStyle w:val="Heading1"/>
        <w:rPr>
          <w:rFonts w:ascii="Calibri" w:hAnsi="Calibri"/>
          <w:b/>
          <w:color w:val="auto"/>
          <w:sz w:val="24"/>
          <w:szCs w:val="22"/>
          <w:u w:val="single"/>
        </w:rPr>
      </w:pPr>
    </w:p>
    <w:p w:rsidR="00D54CB4" w:rsidRPr="00D54CB4" w:rsidRDefault="00D54CB4" w:rsidP="00D54CB4"/>
    <w:p w:rsidR="00FD4903" w:rsidRPr="006C43BC" w:rsidRDefault="00FD4903" w:rsidP="00FD4903">
      <w:pPr>
        <w:rPr>
          <w:rFonts w:ascii="Calibri" w:hAnsi="Calibri"/>
        </w:rPr>
      </w:pPr>
    </w:p>
    <w:bookmarkEnd w:id="3"/>
    <w:bookmarkEnd w:id="4"/>
    <w:p w:rsidR="001B3582" w:rsidRPr="00E84E27" w:rsidRDefault="001B3582" w:rsidP="001B3582">
      <w:pPr>
        <w:pStyle w:val="Heading1"/>
        <w:rPr>
          <w:rFonts w:ascii="Calibri" w:hAnsi="Calibri"/>
          <w:b/>
          <w:color w:val="auto"/>
          <w:sz w:val="24"/>
          <w:szCs w:val="22"/>
          <w:u w:val="single"/>
        </w:rPr>
      </w:pPr>
      <w:r w:rsidRPr="00E84E27">
        <w:rPr>
          <w:rFonts w:ascii="Calibri" w:hAnsi="Calibri"/>
          <w:b/>
          <w:color w:val="auto"/>
          <w:sz w:val="24"/>
          <w:szCs w:val="22"/>
          <w:u w:val="single"/>
        </w:rPr>
        <w:t>R2 Supporting Evidence and Documentation</w:t>
      </w:r>
    </w:p>
    <w:p w:rsidR="006B653B" w:rsidRPr="006B653B" w:rsidRDefault="006B653B" w:rsidP="006B653B">
      <w:pPr>
        <w:autoSpaceDE/>
        <w:autoSpaceDN/>
        <w:adjustRightInd/>
        <w:spacing w:before="120"/>
        <w:ind w:left="504"/>
        <w:rPr>
          <w:rFonts w:ascii="Times New Roman" w:hAnsi="Times New Roman" w:cs="Times New Roman"/>
          <w:szCs w:val="22"/>
        </w:rPr>
      </w:pPr>
      <w:r w:rsidRPr="006B653B">
        <w:rPr>
          <w:rFonts w:ascii="Times New Roman" w:hAnsi="Times New Roman" w:cs="Times New Roman"/>
          <w:b/>
          <w:szCs w:val="22"/>
        </w:rPr>
        <w:t>R2</w:t>
      </w:r>
      <w:r>
        <w:rPr>
          <w:rFonts w:ascii="Times New Roman" w:hAnsi="Times New Roman" w:cs="Times New Roman"/>
          <w:szCs w:val="22"/>
        </w:rPr>
        <w:t xml:space="preserve">.  </w:t>
      </w:r>
      <w:r w:rsidRPr="006B653B">
        <w:rPr>
          <w:rFonts w:ascii="Times New Roman" w:hAnsi="Times New Roman" w:cs="Times New Roman"/>
          <w:szCs w:val="22"/>
        </w:rPr>
        <w:t>Each Transmission Operator shall establish plans for automatic load shedding for undervoltage conditions if the Transmission Operator or its associated Transmission Planner(s) or Planning Coordinator(s) determine that an under-voltage load shedding scheme is required. [</w:t>
      </w:r>
      <w:r w:rsidRPr="006B653B">
        <w:rPr>
          <w:rFonts w:ascii="Times New Roman" w:hAnsi="Times New Roman" w:cs="Times New Roman"/>
          <w:i/>
          <w:szCs w:val="22"/>
        </w:rPr>
        <w:t>Violation Risk Factor: High</w:t>
      </w:r>
      <w:r w:rsidRPr="006B653B">
        <w:rPr>
          <w:rFonts w:ascii="Times New Roman" w:hAnsi="Times New Roman" w:cs="Times New Roman"/>
          <w:szCs w:val="22"/>
        </w:rPr>
        <w:t>]</w:t>
      </w:r>
    </w:p>
    <w:p w:rsidR="001B3582" w:rsidRPr="006C43BC" w:rsidRDefault="001B3582" w:rsidP="001B3582">
      <w:pPr>
        <w:rPr>
          <w:rFonts w:ascii="Calibri" w:hAnsi="Calibri" w:cs="Times New Roman"/>
          <w:b/>
        </w:rPr>
      </w:pPr>
    </w:p>
    <w:p w:rsidR="001B3582" w:rsidRPr="006C43BC" w:rsidRDefault="001B3582" w:rsidP="001B3582">
      <w:pPr>
        <w:rPr>
          <w:rFonts w:ascii="Calibri" w:hAnsi="Calibri" w:cs="Times New Roman"/>
        </w:rPr>
      </w:pPr>
      <w:r w:rsidRPr="006C43BC">
        <w:rPr>
          <w:rFonts w:ascii="Calibri" w:hAnsi="Calibri" w:cs="Times New Roman"/>
          <w:b/>
        </w:rPr>
        <w:t xml:space="preserve">Question: </w:t>
      </w:r>
      <w:r w:rsidR="006B653B" w:rsidRPr="006B653B">
        <w:rPr>
          <w:rFonts w:ascii="Calibri" w:hAnsi="Calibri" w:cs="Times New Roman"/>
          <w:color w:val="auto"/>
          <w:sz w:val="22"/>
          <w:szCs w:val="22"/>
        </w:rPr>
        <w:t xml:space="preserve">Has the Transmission Operator, Transmission Planner(s) or Planning Coordinator(s) determined the need for an automatic under-voltage load shedding scheme on the Transmission Operator system? If yes, please provide evidence of compliance.  </w:t>
      </w:r>
      <w:r w:rsidRPr="006C43BC">
        <w:rPr>
          <w:rFonts w:ascii="Calibri" w:hAnsi="Calibri" w:cs="Times New Roman"/>
          <w:color w:val="auto"/>
        </w:rPr>
        <w:t xml:space="preserve"> </w:t>
      </w:r>
      <w:r w:rsidRPr="006C43BC">
        <w:rPr>
          <w:rFonts w:ascii="Calibri" w:hAnsi="Calibri" w:cs="Times New Roman"/>
        </w:rPr>
        <w:t xml:space="preserve"> </w:t>
      </w:r>
    </w:p>
    <w:p w:rsidR="001B3582" w:rsidRPr="006C43BC" w:rsidRDefault="001B3582" w:rsidP="001B3582">
      <w:pPr>
        <w:autoSpaceDE/>
        <w:autoSpaceDN/>
        <w:adjustRightInd/>
        <w:rPr>
          <w:rFonts w:ascii="Calibri" w:hAnsi="Calibri" w:cs="Times New Roman"/>
        </w:rPr>
      </w:pPr>
    </w:p>
    <w:p w:rsidR="001B3582" w:rsidRPr="006C43BC" w:rsidRDefault="001B3582" w:rsidP="001B3582">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tabs>
          <w:tab w:val="left" w:pos="0"/>
        </w:tabs>
        <w:rPr>
          <w:rFonts w:ascii="Calibri" w:hAnsi="Calibri" w:cs="Times New Roman"/>
          <w:b/>
          <w:bCs/>
        </w:rPr>
      </w:pPr>
    </w:p>
    <w:p w:rsidR="001B3582" w:rsidRPr="006C43BC" w:rsidRDefault="001B3582" w:rsidP="001B3582">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B3582" w:rsidRPr="006C43BC" w:rsidRDefault="001B3582" w:rsidP="001B3582">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spacing w:line="266" w:lineRule="exact"/>
        <w:rPr>
          <w:rFonts w:ascii="Calibri" w:hAnsi="Calibri" w:cs="Times New Roman"/>
          <w:b/>
          <w:bCs/>
        </w:rPr>
      </w:pPr>
    </w:p>
    <w:p w:rsidR="001B3582" w:rsidRPr="006C43BC" w:rsidRDefault="001B3582" w:rsidP="001B3582">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582" w:rsidRPr="006C43BC" w:rsidTr="00700693">
        <w:tc>
          <w:tcPr>
            <w:tcW w:w="11016" w:type="dxa"/>
            <w:shd w:val="clear" w:color="auto" w:fill="DBE5F1"/>
          </w:tcPr>
          <w:p w:rsidR="001B3582" w:rsidRPr="00700693" w:rsidRDefault="001B3582" w:rsidP="00700693">
            <w:pPr>
              <w:widowControl w:val="0"/>
              <w:tabs>
                <w:tab w:val="left" w:pos="0"/>
              </w:tabs>
              <w:rPr>
                <w:rFonts w:ascii="Calibri" w:hAnsi="Calibri" w:cs="Times New Roman"/>
                <w:bCs/>
                <w:color w:val="auto"/>
              </w:rPr>
            </w:pPr>
            <w:r w:rsidRPr="00700693">
              <w:rPr>
                <w:rFonts w:ascii="Calibri" w:hAnsi="Calibri" w:cs="Times New Roman"/>
                <w:bCs/>
                <w:color w:val="auto"/>
              </w:rPr>
              <w:t>Provide the following for all evidence submitted (</w:t>
            </w:r>
            <w:r w:rsidRPr="00700693">
              <w:rPr>
                <w:rFonts w:ascii="Calibri" w:hAnsi="Calibri" w:cs="Times New Roman"/>
              </w:rPr>
              <w:t>Insert additional rows if necessary)</w:t>
            </w:r>
            <w:r w:rsidRPr="00700693">
              <w:rPr>
                <w:rFonts w:ascii="Calibri" w:hAnsi="Calibri" w:cs="Times New Roman"/>
                <w:bCs/>
                <w:color w:val="auto"/>
              </w:rPr>
              <w:t>:</w:t>
            </w:r>
          </w:p>
          <w:p w:rsidR="001B3582" w:rsidRPr="00700693" w:rsidRDefault="001B3582" w:rsidP="00700693">
            <w:pPr>
              <w:widowControl w:val="0"/>
              <w:rPr>
                <w:rFonts w:ascii="Calibri" w:hAnsi="Calibri" w:cs="Times New Roman"/>
              </w:rPr>
            </w:pPr>
            <w:r w:rsidRPr="00700693">
              <w:rPr>
                <w:rFonts w:ascii="Calibri" w:hAnsi="Calibri" w:cs="Times New Roman"/>
                <w:bCs/>
                <w:color w:val="auto"/>
              </w:rPr>
              <w:tab/>
              <w:t xml:space="preserve">File Name, File </w:t>
            </w:r>
            <w:r w:rsidR="007B5B90">
              <w:rPr>
                <w:rFonts w:ascii="Calibri" w:hAnsi="Calibri" w:cs="Times New Roman"/>
                <w:bCs/>
                <w:color w:val="auto"/>
              </w:rPr>
              <w:t>Extension</w:t>
            </w:r>
            <w:r w:rsidRPr="00700693">
              <w:rPr>
                <w:rFonts w:ascii="Calibri" w:hAnsi="Calibri" w:cs="Times New Roman"/>
                <w:bCs/>
                <w:color w:val="auto"/>
              </w:rPr>
              <w:t xml:space="preserve">, Document Title, Revision, Date, Page(s), Section(s), Section Title(s), </w:t>
            </w:r>
            <w:r w:rsidRPr="00700693">
              <w:rPr>
                <w:rFonts w:ascii="Calibri" w:hAnsi="Calibri" w:cs="Times New Roman"/>
                <w:bCs/>
                <w:color w:val="auto"/>
              </w:rPr>
              <w:tab/>
              <w:t>Description</w:t>
            </w:r>
          </w:p>
        </w:tc>
      </w:tr>
      <w:tr w:rsidR="001B3582" w:rsidRPr="006C43BC" w:rsidTr="00700693">
        <w:tc>
          <w:tcPr>
            <w:tcW w:w="11016" w:type="dxa"/>
          </w:tcPr>
          <w:p w:rsidR="001B3582" w:rsidRPr="00700693" w:rsidRDefault="001B3582" w:rsidP="00700693">
            <w:pPr>
              <w:widowControl w:val="0"/>
              <w:jc w:val="both"/>
              <w:rPr>
                <w:rFonts w:ascii="Calibri" w:hAnsi="Calibri" w:cs="Times New Roman"/>
                <w:color w:val="0070C0"/>
              </w:rPr>
            </w:pPr>
          </w:p>
        </w:tc>
      </w:tr>
      <w:tr w:rsidR="001B3582" w:rsidRPr="006C43BC" w:rsidTr="00700693">
        <w:tc>
          <w:tcPr>
            <w:tcW w:w="11016" w:type="dxa"/>
          </w:tcPr>
          <w:p w:rsidR="001B3582" w:rsidRPr="00700693" w:rsidRDefault="001B3582" w:rsidP="00700693">
            <w:pPr>
              <w:widowControl w:val="0"/>
              <w:jc w:val="both"/>
              <w:rPr>
                <w:rFonts w:ascii="Calibri" w:hAnsi="Calibri" w:cs="Times New Roman"/>
                <w:color w:val="0070C0"/>
              </w:rPr>
            </w:pPr>
          </w:p>
        </w:tc>
      </w:tr>
      <w:tr w:rsidR="001B3582" w:rsidRPr="006C43BC" w:rsidTr="00700693">
        <w:tc>
          <w:tcPr>
            <w:tcW w:w="11016" w:type="dxa"/>
          </w:tcPr>
          <w:p w:rsidR="001B3582" w:rsidRPr="00700693" w:rsidRDefault="001B3582" w:rsidP="00700693">
            <w:pPr>
              <w:widowControl w:val="0"/>
              <w:jc w:val="both"/>
              <w:rPr>
                <w:rFonts w:ascii="Calibri" w:hAnsi="Calibri" w:cs="Times New Roman"/>
                <w:color w:val="0070C0"/>
              </w:rPr>
            </w:pPr>
          </w:p>
        </w:tc>
      </w:tr>
    </w:tbl>
    <w:p w:rsidR="001B3582" w:rsidRPr="006C43BC" w:rsidRDefault="001B3582" w:rsidP="001B3582">
      <w:pPr>
        <w:widowControl w:val="0"/>
        <w:rPr>
          <w:rFonts w:ascii="Calibri" w:hAnsi="Calibri" w:cs="Times New Roman"/>
        </w:rPr>
      </w:pPr>
    </w:p>
    <w:p w:rsidR="001B3582" w:rsidRPr="006C43BC" w:rsidRDefault="001B3582" w:rsidP="001B3582">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1B3582" w:rsidRPr="006C43BC" w:rsidTr="00700693">
        <w:tc>
          <w:tcPr>
            <w:tcW w:w="11016" w:type="dxa"/>
            <w:shd w:val="clear" w:color="auto" w:fill="D9D9D9"/>
          </w:tcPr>
          <w:p w:rsidR="001B3582" w:rsidRPr="00700693" w:rsidRDefault="001B3582" w:rsidP="00700693">
            <w:pPr>
              <w:widowControl w:val="0"/>
              <w:rPr>
                <w:rFonts w:ascii="Calibri" w:hAnsi="Calibri" w:cs="Times New Roman"/>
              </w:rPr>
            </w:pPr>
          </w:p>
        </w:tc>
      </w:tr>
      <w:tr w:rsidR="001B3582" w:rsidRPr="006C43BC" w:rsidTr="00700693">
        <w:tc>
          <w:tcPr>
            <w:tcW w:w="11016" w:type="dxa"/>
            <w:shd w:val="clear" w:color="auto" w:fill="D9D9D9"/>
          </w:tcPr>
          <w:p w:rsidR="001B3582" w:rsidRPr="00700693" w:rsidRDefault="001B3582" w:rsidP="00700693">
            <w:pPr>
              <w:widowControl w:val="0"/>
              <w:rPr>
                <w:rFonts w:ascii="Calibri" w:hAnsi="Calibri" w:cs="Times New Roman"/>
              </w:rPr>
            </w:pPr>
          </w:p>
        </w:tc>
      </w:tr>
      <w:tr w:rsidR="001B3582" w:rsidRPr="006C43BC" w:rsidTr="00700693">
        <w:tc>
          <w:tcPr>
            <w:tcW w:w="11016" w:type="dxa"/>
            <w:shd w:val="clear" w:color="auto" w:fill="D9D9D9"/>
          </w:tcPr>
          <w:p w:rsidR="001B3582" w:rsidRPr="00700693" w:rsidRDefault="001B3582" w:rsidP="00700693">
            <w:pPr>
              <w:widowControl w:val="0"/>
              <w:rPr>
                <w:rFonts w:ascii="Calibri" w:hAnsi="Calibri" w:cs="Times New Roman"/>
              </w:rPr>
            </w:pPr>
          </w:p>
        </w:tc>
      </w:tr>
    </w:tbl>
    <w:p w:rsidR="001B3582" w:rsidRPr="006C43BC" w:rsidRDefault="001B3582" w:rsidP="001B3582">
      <w:pPr>
        <w:widowControl w:val="0"/>
        <w:rPr>
          <w:rFonts w:ascii="Calibri" w:hAnsi="Calibri" w:cs="Times New Roman"/>
        </w:rPr>
      </w:pPr>
    </w:p>
    <w:p w:rsidR="001B3582" w:rsidRPr="00E84E27" w:rsidRDefault="001B3582" w:rsidP="001B3582">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73DA8">
        <w:rPr>
          <w:rFonts w:ascii="Calibri" w:hAnsi="Calibri"/>
          <w:b/>
        </w:rPr>
        <w:t xml:space="preserve">Compliance Assessment Approach Specific to </w:t>
      </w:r>
      <w:r w:rsidR="009222A1" w:rsidRPr="00373DA8">
        <w:rPr>
          <w:rFonts w:ascii="Calibri" w:hAnsi="Calibri"/>
          <w:b/>
        </w:rPr>
        <w:t>EOP-003-2</w:t>
      </w:r>
      <w:r w:rsidRPr="00373DA8">
        <w:rPr>
          <w:rFonts w:ascii="Calibri" w:hAnsi="Calibri"/>
          <w:b/>
        </w:rPr>
        <w:t>, R2</w:t>
      </w:r>
    </w:p>
    <w:p w:rsidR="001B3582" w:rsidRPr="006C43BC" w:rsidRDefault="001B3582" w:rsidP="001B3582">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D54CB4" w:rsidRPr="00D54CB4" w:rsidRDefault="001B3582" w:rsidP="001B3582">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B3582" w:rsidRPr="006C43BC" w:rsidTr="00700693">
        <w:tc>
          <w:tcPr>
            <w:tcW w:w="378" w:type="dxa"/>
          </w:tcPr>
          <w:p w:rsidR="001B3582" w:rsidRPr="00700693" w:rsidRDefault="001B3582" w:rsidP="00700693">
            <w:pPr>
              <w:widowControl w:val="0"/>
              <w:tabs>
                <w:tab w:val="left" w:pos="0"/>
                <w:tab w:val="left" w:pos="900"/>
                <w:tab w:val="left" w:pos="6360"/>
              </w:tabs>
              <w:rPr>
                <w:rFonts w:ascii="Calibri" w:hAnsi="Calibri" w:cs="Times New Roman"/>
                <w:bCs/>
              </w:rPr>
            </w:pPr>
          </w:p>
        </w:tc>
        <w:tc>
          <w:tcPr>
            <w:tcW w:w="10638" w:type="dxa"/>
          </w:tcPr>
          <w:p w:rsidR="001B3582" w:rsidRPr="00700693" w:rsidRDefault="001B3582" w:rsidP="00700693">
            <w:pPr>
              <w:widowControl w:val="0"/>
              <w:tabs>
                <w:tab w:val="left" w:pos="0"/>
                <w:tab w:val="left" w:pos="900"/>
                <w:tab w:val="left" w:pos="6360"/>
              </w:tabs>
              <w:rPr>
                <w:rFonts w:ascii="Calibri" w:hAnsi="Calibri" w:cs="Times New Roman"/>
                <w:color w:val="auto"/>
              </w:rPr>
            </w:pPr>
            <w:r w:rsidRPr="00700693">
              <w:rPr>
                <w:rFonts w:ascii="Calibri" w:hAnsi="Calibri" w:cs="Times New Roman"/>
                <w:color w:val="auto"/>
              </w:rPr>
              <w:t>Responded to the applicability Question and provided evidence of compliance if the response was yes.</w:t>
            </w:r>
          </w:p>
        </w:tc>
      </w:tr>
      <w:tr w:rsidR="001B3582" w:rsidRPr="006C43BC" w:rsidTr="00700693">
        <w:tc>
          <w:tcPr>
            <w:tcW w:w="378" w:type="dxa"/>
          </w:tcPr>
          <w:p w:rsidR="001B3582" w:rsidRPr="00700693" w:rsidRDefault="001B3582" w:rsidP="00700693">
            <w:pPr>
              <w:widowControl w:val="0"/>
              <w:tabs>
                <w:tab w:val="left" w:pos="0"/>
                <w:tab w:val="left" w:pos="900"/>
                <w:tab w:val="left" w:pos="6360"/>
              </w:tabs>
              <w:rPr>
                <w:rFonts w:ascii="Calibri" w:hAnsi="Calibri" w:cs="Times New Roman"/>
                <w:bCs/>
              </w:rPr>
            </w:pPr>
          </w:p>
        </w:tc>
        <w:tc>
          <w:tcPr>
            <w:tcW w:w="10638" w:type="dxa"/>
          </w:tcPr>
          <w:p w:rsidR="001B3582" w:rsidRPr="00700693" w:rsidRDefault="006B653B" w:rsidP="00700693">
            <w:pPr>
              <w:widowControl w:val="0"/>
              <w:tabs>
                <w:tab w:val="left" w:pos="0"/>
                <w:tab w:val="left" w:pos="900"/>
                <w:tab w:val="left" w:pos="6360"/>
              </w:tabs>
              <w:rPr>
                <w:rFonts w:ascii="Calibri" w:hAnsi="Calibri" w:cs="Times New Roman"/>
                <w:bCs/>
                <w:color w:val="auto"/>
              </w:rPr>
            </w:pPr>
            <w:r w:rsidRPr="006B653B">
              <w:rPr>
                <w:rFonts w:ascii="Calibri" w:hAnsi="Calibri" w:cs="Times New Roman"/>
                <w:bCs/>
                <w:color w:val="auto"/>
              </w:rPr>
              <w:t>Verify the entity has established plans for automatic load shedding for undervoltage conditions</w:t>
            </w:r>
            <w:r>
              <w:rPr>
                <w:rFonts w:ascii="Calibri" w:hAnsi="Calibri" w:cs="Times New Roman"/>
                <w:bCs/>
                <w:color w:val="auto"/>
              </w:rPr>
              <w:t>.</w:t>
            </w:r>
          </w:p>
        </w:tc>
      </w:tr>
      <w:tr w:rsidR="001B3582" w:rsidRPr="006C43BC" w:rsidTr="00700693">
        <w:tc>
          <w:tcPr>
            <w:tcW w:w="11016" w:type="dxa"/>
            <w:gridSpan w:val="2"/>
            <w:shd w:val="clear" w:color="auto" w:fill="D9D9D9"/>
          </w:tcPr>
          <w:p w:rsidR="001B3582" w:rsidRPr="00700693" w:rsidRDefault="001B3582" w:rsidP="00700693">
            <w:pPr>
              <w:widowControl w:val="0"/>
              <w:tabs>
                <w:tab w:val="left" w:pos="0"/>
                <w:tab w:val="left" w:pos="801"/>
              </w:tabs>
              <w:rPr>
                <w:rFonts w:ascii="Calibri" w:hAnsi="Calibri" w:cs="Times New Roman"/>
                <w:bCs/>
                <w:color w:val="auto"/>
              </w:rPr>
            </w:pPr>
            <w:r w:rsidRPr="00700693">
              <w:rPr>
                <w:rFonts w:ascii="Calibri" w:hAnsi="Calibri" w:cs="Times New Roman"/>
                <w:b/>
                <w:bCs/>
                <w:color w:val="auto"/>
              </w:rPr>
              <w:t>Note to Auditor:</w:t>
            </w:r>
            <w:r w:rsidRPr="00700693">
              <w:rPr>
                <w:rFonts w:ascii="Calibri" w:hAnsi="Calibri" w:cs="Times New Roman"/>
                <w:bCs/>
                <w:color w:val="auto"/>
              </w:rPr>
              <w:t xml:space="preserve"> If there are scenarios that the auditor may have to evaluate, provide the direction here.  Example, STD-0XX-X becomes enforceable on January 1, XXXX.</w:t>
            </w:r>
          </w:p>
        </w:tc>
      </w:tr>
    </w:tbl>
    <w:p w:rsidR="001B3582" w:rsidRPr="006C43BC" w:rsidRDefault="001B3582" w:rsidP="001B3582">
      <w:pPr>
        <w:widowControl w:val="0"/>
        <w:tabs>
          <w:tab w:val="left" w:pos="0"/>
        </w:tabs>
        <w:rPr>
          <w:rFonts w:ascii="Calibri" w:hAnsi="Calibri" w:cs="Times New Roman"/>
          <w:b/>
          <w:bCs/>
        </w:rPr>
      </w:pPr>
    </w:p>
    <w:p w:rsidR="001B3582" w:rsidRPr="006C43BC" w:rsidRDefault="001B3582" w:rsidP="001B3582">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582" w:rsidRPr="006C43BC" w:rsidTr="00700693">
        <w:tc>
          <w:tcPr>
            <w:tcW w:w="11016" w:type="dxa"/>
            <w:shd w:val="clear" w:color="auto" w:fill="D9D9D9"/>
          </w:tcPr>
          <w:p w:rsidR="001B3582" w:rsidRPr="00700693" w:rsidRDefault="001B3582" w:rsidP="00700693">
            <w:pPr>
              <w:widowControl w:val="0"/>
              <w:tabs>
                <w:tab w:val="left" w:pos="0"/>
              </w:tabs>
              <w:rPr>
                <w:rFonts w:ascii="Calibri" w:hAnsi="Calibri" w:cs="Times New Roman"/>
                <w:bCs/>
                <w:color w:val="auto"/>
              </w:rPr>
            </w:pPr>
          </w:p>
        </w:tc>
      </w:tr>
    </w:tbl>
    <w:p w:rsidR="00186297" w:rsidRPr="00E84E27" w:rsidRDefault="00186297" w:rsidP="00186297">
      <w:pPr>
        <w:pStyle w:val="Heading1"/>
        <w:rPr>
          <w:rFonts w:ascii="Calibri" w:hAnsi="Calibri"/>
          <w:b/>
          <w:color w:val="auto"/>
          <w:sz w:val="24"/>
          <w:szCs w:val="22"/>
          <w:u w:val="single"/>
        </w:rPr>
      </w:pPr>
    </w:p>
    <w:p w:rsidR="00186297" w:rsidRPr="00D54CB4" w:rsidRDefault="00186297" w:rsidP="00186297"/>
    <w:p w:rsidR="00186297" w:rsidRPr="006C43BC" w:rsidRDefault="00186297" w:rsidP="00186297">
      <w:pPr>
        <w:rPr>
          <w:rFonts w:ascii="Calibri" w:hAnsi="Calibri"/>
        </w:rPr>
      </w:pPr>
    </w:p>
    <w:p w:rsidR="00186297" w:rsidRPr="00E84E27" w:rsidRDefault="00186297" w:rsidP="006B653B">
      <w:pPr>
        <w:pStyle w:val="Heading1"/>
        <w:spacing w:line="360" w:lineRule="auto"/>
        <w:rPr>
          <w:rFonts w:ascii="Calibri" w:hAnsi="Calibri"/>
          <w:b/>
          <w:color w:val="auto"/>
          <w:sz w:val="24"/>
          <w:szCs w:val="22"/>
          <w:u w:val="single"/>
        </w:rPr>
      </w:pPr>
      <w:r w:rsidRPr="00E84E27">
        <w:rPr>
          <w:rFonts w:ascii="Calibri" w:hAnsi="Calibri"/>
          <w:b/>
          <w:color w:val="auto"/>
          <w:sz w:val="24"/>
          <w:szCs w:val="22"/>
          <w:u w:val="single"/>
        </w:rPr>
        <w:t>R3 Supporting Evidence and Documentation</w:t>
      </w:r>
    </w:p>
    <w:p w:rsidR="006B653B" w:rsidRPr="006A05BF" w:rsidRDefault="006B653B" w:rsidP="006B653B">
      <w:pPr>
        <w:tabs>
          <w:tab w:val="left" w:pos="720"/>
        </w:tabs>
        <w:ind w:left="720"/>
        <w:rPr>
          <w:rFonts w:ascii="Times New Roman" w:hAnsi="Times New Roman" w:cs="Times New Roman"/>
        </w:rPr>
      </w:pPr>
      <w:r w:rsidRPr="006A05BF">
        <w:rPr>
          <w:rFonts w:ascii="Times New Roman" w:hAnsi="Times New Roman" w:cs="Times New Roman"/>
          <w:b/>
          <w:bCs/>
        </w:rPr>
        <w:t xml:space="preserve">R3. </w:t>
      </w:r>
      <w:r w:rsidRPr="006A05BF">
        <w:rPr>
          <w:rFonts w:ascii="Times New Roman" w:hAnsi="Times New Roman" w:cs="Times New Roman"/>
          <w:b/>
          <w:bCs/>
        </w:rPr>
        <w:tab/>
      </w:r>
      <w:r w:rsidRPr="006A05BF">
        <w:rPr>
          <w:rFonts w:ascii="Times New Roman" w:hAnsi="Times New Roman" w:cs="Times New Roman"/>
        </w:rPr>
        <w:t>Each Transmission Operator and Balancing Authority shall coordinate load shedding plans</w:t>
      </w:r>
      <w:r>
        <w:rPr>
          <w:rFonts w:ascii="Times New Roman" w:hAnsi="Times New Roman" w:cs="Times New Roman"/>
        </w:rPr>
        <w:t>, excluding automatic under-frequency load shedding plans,</w:t>
      </w:r>
      <w:r w:rsidRPr="006A05BF">
        <w:rPr>
          <w:rFonts w:ascii="Times New Roman" w:hAnsi="Times New Roman" w:cs="Times New Roman"/>
        </w:rPr>
        <w:t xml:space="preserve"> among other interconnected Transmission Operators and Balancing Authorities.</w:t>
      </w:r>
    </w:p>
    <w:p w:rsidR="00186297" w:rsidRPr="006C43BC" w:rsidRDefault="00186297" w:rsidP="00186297">
      <w:pPr>
        <w:rPr>
          <w:rFonts w:ascii="Calibri" w:hAnsi="Calibri" w:cs="Times New Roman"/>
          <w:b/>
        </w:rPr>
      </w:pPr>
    </w:p>
    <w:p w:rsidR="00186297" w:rsidRPr="006C43BC" w:rsidRDefault="00186297" w:rsidP="00186297">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86297" w:rsidRPr="006C43BC" w:rsidRDefault="00186297" w:rsidP="00186297">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pacing w:line="266" w:lineRule="exact"/>
        <w:rPr>
          <w:rFonts w:ascii="Calibri" w:hAnsi="Calibri" w:cs="Times New Roman"/>
          <w:b/>
          <w:bCs/>
        </w:rPr>
      </w:pPr>
    </w:p>
    <w:p w:rsidR="00186297" w:rsidRPr="006C43BC" w:rsidRDefault="00186297" w:rsidP="00186297">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BE5F1"/>
          </w:tcPr>
          <w:p w:rsidR="00186297" w:rsidRPr="00700693" w:rsidRDefault="00186297" w:rsidP="008D40B6">
            <w:pPr>
              <w:widowControl w:val="0"/>
              <w:tabs>
                <w:tab w:val="left" w:pos="0"/>
              </w:tabs>
              <w:rPr>
                <w:rFonts w:ascii="Calibri" w:hAnsi="Calibri" w:cs="Times New Roman"/>
                <w:bCs/>
                <w:color w:val="auto"/>
              </w:rPr>
            </w:pPr>
            <w:r w:rsidRPr="00700693">
              <w:rPr>
                <w:rFonts w:ascii="Calibri" w:hAnsi="Calibri" w:cs="Times New Roman"/>
                <w:bCs/>
                <w:color w:val="auto"/>
              </w:rPr>
              <w:t>Provide the following for all evidence submitted (</w:t>
            </w:r>
            <w:r w:rsidRPr="00700693">
              <w:rPr>
                <w:rFonts w:ascii="Calibri" w:hAnsi="Calibri" w:cs="Times New Roman"/>
              </w:rPr>
              <w:t>Insert additional rows if necessary)</w:t>
            </w:r>
            <w:r w:rsidRPr="00700693">
              <w:rPr>
                <w:rFonts w:ascii="Calibri" w:hAnsi="Calibri" w:cs="Times New Roman"/>
                <w:bCs/>
                <w:color w:val="auto"/>
              </w:rPr>
              <w:t>:</w:t>
            </w:r>
          </w:p>
          <w:p w:rsidR="00186297" w:rsidRPr="00700693" w:rsidRDefault="00186297" w:rsidP="008D40B6">
            <w:pPr>
              <w:widowControl w:val="0"/>
              <w:rPr>
                <w:rFonts w:ascii="Calibri" w:hAnsi="Calibri" w:cs="Times New Roman"/>
              </w:rPr>
            </w:pPr>
            <w:r w:rsidRPr="00700693">
              <w:rPr>
                <w:rFonts w:ascii="Calibri" w:hAnsi="Calibri" w:cs="Times New Roman"/>
                <w:bCs/>
                <w:color w:val="auto"/>
              </w:rPr>
              <w:tab/>
              <w:t xml:space="preserve">File Name, File </w:t>
            </w:r>
            <w:r w:rsidR="007B5B90">
              <w:rPr>
                <w:rFonts w:ascii="Calibri" w:hAnsi="Calibri" w:cs="Times New Roman"/>
                <w:bCs/>
                <w:color w:val="auto"/>
              </w:rPr>
              <w:t>Extension</w:t>
            </w:r>
            <w:r w:rsidRPr="00700693">
              <w:rPr>
                <w:rFonts w:ascii="Calibri" w:hAnsi="Calibri" w:cs="Times New Roman"/>
                <w:bCs/>
                <w:color w:val="auto"/>
              </w:rPr>
              <w:t xml:space="preserve">, Document Title, Revision, Date, Page(s), Section(s), Section Title(s), </w:t>
            </w:r>
            <w:r w:rsidRPr="00700693">
              <w:rPr>
                <w:rFonts w:ascii="Calibri" w:hAnsi="Calibri" w:cs="Times New Roman"/>
                <w:bCs/>
                <w:color w:val="auto"/>
              </w:rPr>
              <w:tab/>
              <w:t>Description</w:t>
            </w: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bl>
    <w:p w:rsidR="00186297" w:rsidRPr="006C43BC" w:rsidRDefault="00186297" w:rsidP="00186297">
      <w:pPr>
        <w:widowControl w:val="0"/>
        <w:rPr>
          <w:rFonts w:ascii="Calibri" w:hAnsi="Calibri" w:cs="Times New Roman"/>
        </w:rPr>
      </w:pPr>
    </w:p>
    <w:p w:rsidR="00186297" w:rsidRPr="006C43BC" w:rsidRDefault="00186297" w:rsidP="00186297">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bl>
    <w:p w:rsidR="00186297" w:rsidRPr="006C43BC" w:rsidRDefault="00186297" w:rsidP="00186297">
      <w:pPr>
        <w:widowControl w:val="0"/>
        <w:rPr>
          <w:rFonts w:ascii="Calibri" w:hAnsi="Calibri" w:cs="Times New Roman"/>
        </w:rPr>
      </w:pPr>
    </w:p>
    <w:p w:rsidR="00186297" w:rsidRPr="00E84E27" w:rsidRDefault="00186297" w:rsidP="00186297">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73DA8">
        <w:rPr>
          <w:rFonts w:ascii="Calibri" w:hAnsi="Calibri"/>
          <w:b/>
        </w:rPr>
        <w:t>Compliance Assessment Approach Specific to EOP-003-2, R3</w:t>
      </w:r>
    </w:p>
    <w:p w:rsidR="00186297" w:rsidRPr="006C43BC" w:rsidRDefault="00186297" w:rsidP="00186297">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186297" w:rsidRPr="00D54CB4" w:rsidRDefault="00186297" w:rsidP="00186297">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86297" w:rsidRPr="006B653B" w:rsidTr="008D40B6">
        <w:tc>
          <w:tcPr>
            <w:tcW w:w="378" w:type="dxa"/>
          </w:tcPr>
          <w:p w:rsidR="00186297" w:rsidRPr="006B653B" w:rsidRDefault="00186297" w:rsidP="008D40B6">
            <w:pPr>
              <w:widowControl w:val="0"/>
              <w:tabs>
                <w:tab w:val="left" w:pos="0"/>
                <w:tab w:val="left" w:pos="900"/>
                <w:tab w:val="left" w:pos="6360"/>
              </w:tabs>
              <w:rPr>
                <w:rFonts w:ascii="Calibri" w:hAnsi="Calibri" w:cs="Times New Roman"/>
                <w:color w:val="auto"/>
              </w:rPr>
            </w:pPr>
          </w:p>
        </w:tc>
        <w:tc>
          <w:tcPr>
            <w:tcW w:w="10638" w:type="dxa"/>
          </w:tcPr>
          <w:p w:rsidR="00186297" w:rsidRPr="00700693" w:rsidRDefault="006B653B" w:rsidP="008D40B6">
            <w:pPr>
              <w:widowControl w:val="0"/>
              <w:tabs>
                <w:tab w:val="left" w:pos="0"/>
                <w:tab w:val="left" w:pos="900"/>
                <w:tab w:val="left" w:pos="6360"/>
              </w:tabs>
              <w:rPr>
                <w:rFonts w:ascii="Calibri" w:hAnsi="Calibri" w:cs="Times New Roman"/>
                <w:color w:val="auto"/>
              </w:rPr>
            </w:pPr>
            <w:r w:rsidRPr="006B653B">
              <w:rPr>
                <w:rFonts w:ascii="Calibri" w:hAnsi="Calibri" w:cs="Times New Roman"/>
                <w:color w:val="auto"/>
              </w:rPr>
              <w:t>Review the evidence provided by the entity to identify interconnected Transmission Operators and Balancing Authorities.</w:t>
            </w:r>
          </w:p>
        </w:tc>
      </w:tr>
      <w:tr w:rsidR="00186297" w:rsidRPr="006B653B" w:rsidTr="008D40B6">
        <w:tc>
          <w:tcPr>
            <w:tcW w:w="378" w:type="dxa"/>
          </w:tcPr>
          <w:p w:rsidR="00186297" w:rsidRPr="006B653B" w:rsidRDefault="00186297" w:rsidP="008D40B6">
            <w:pPr>
              <w:widowControl w:val="0"/>
              <w:tabs>
                <w:tab w:val="left" w:pos="0"/>
                <w:tab w:val="left" w:pos="900"/>
                <w:tab w:val="left" w:pos="6360"/>
              </w:tabs>
              <w:rPr>
                <w:rFonts w:ascii="Calibri" w:hAnsi="Calibri" w:cs="Times New Roman"/>
                <w:color w:val="auto"/>
              </w:rPr>
            </w:pPr>
          </w:p>
        </w:tc>
        <w:tc>
          <w:tcPr>
            <w:tcW w:w="10638" w:type="dxa"/>
          </w:tcPr>
          <w:p w:rsidR="00186297" w:rsidRPr="006B653B" w:rsidRDefault="006B653B" w:rsidP="008D40B6">
            <w:pPr>
              <w:widowControl w:val="0"/>
              <w:tabs>
                <w:tab w:val="left" w:pos="0"/>
                <w:tab w:val="left" w:pos="900"/>
                <w:tab w:val="left" w:pos="6360"/>
              </w:tabs>
              <w:rPr>
                <w:rFonts w:ascii="Calibri" w:hAnsi="Calibri" w:cs="Times New Roman"/>
                <w:color w:val="auto"/>
              </w:rPr>
            </w:pPr>
            <w:r w:rsidRPr="006B653B">
              <w:rPr>
                <w:rFonts w:ascii="Calibri" w:hAnsi="Calibri" w:cs="Times New Roman"/>
                <w:color w:val="auto"/>
              </w:rPr>
              <w:t>Review the process used to coordinate load shedding plans with interconnected Transmission Operators and Balancing Authorities (excluding automatic underfrequency load shedding).</w:t>
            </w:r>
          </w:p>
        </w:tc>
      </w:tr>
      <w:tr w:rsidR="00186297" w:rsidRPr="006B653B" w:rsidTr="008D40B6">
        <w:tc>
          <w:tcPr>
            <w:tcW w:w="378" w:type="dxa"/>
          </w:tcPr>
          <w:p w:rsidR="00186297" w:rsidRPr="006B653B" w:rsidRDefault="00186297" w:rsidP="008D40B6">
            <w:pPr>
              <w:widowControl w:val="0"/>
              <w:tabs>
                <w:tab w:val="left" w:pos="0"/>
                <w:tab w:val="left" w:pos="900"/>
                <w:tab w:val="left" w:pos="6360"/>
              </w:tabs>
              <w:rPr>
                <w:rFonts w:ascii="Calibri" w:hAnsi="Calibri" w:cs="Times New Roman"/>
                <w:color w:val="auto"/>
              </w:rPr>
            </w:pPr>
          </w:p>
        </w:tc>
        <w:tc>
          <w:tcPr>
            <w:tcW w:w="10638" w:type="dxa"/>
          </w:tcPr>
          <w:p w:rsidR="00186297" w:rsidRPr="00700693" w:rsidRDefault="006B653B" w:rsidP="008D40B6">
            <w:pPr>
              <w:widowControl w:val="0"/>
              <w:tabs>
                <w:tab w:val="left" w:pos="0"/>
                <w:tab w:val="left" w:pos="900"/>
                <w:tab w:val="left" w:pos="6360"/>
              </w:tabs>
              <w:rPr>
                <w:rFonts w:ascii="Calibri" w:hAnsi="Calibri" w:cs="Times New Roman"/>
                <w:color w:val="auto"/>
              </w:rPr>
            </w:pPr>
            <w:r w:rsidRPr="006B653B">
              <w:rPr>
                <w:rFonts w:ascii="Calibri" w:hAnsi="Calibri" w:cs="Times New Roman"/>
                <w:color w:val="auto"/>
              </w:rPr>
              <w:t>Verify evidence that the entity coordinates its load shedding plans with other interconnected Transmission Operators and Balancing Authorities.</w:t>
            </w:r>
          </w:p>
        </w:tc>
      </w:tr>
      <w:tr w:rsidR="00186297" w:rsidRPr="006C43BC" w:rsidTr="008D40B6">
        <w:tc>
          <w:tcPr>
            <w:tcW w:w="11016" w:type="dxa"/>
            <w:gridSpan w:val="2"/>
            <w:shd w:val="clear" w:color="auto" w:fill="D9D9D9"/>
          </w:tcPr>
          <w:p w:rsidR="00186297" w:rsidRPr="00700693" w:rsidRDefault="00186297" w:rsidP="008D40B6">
            <w:pPr>
              <w:widowControl w:val="0"/>
              <w:tabs>
                <w:tab w:val="left" w:pos="0"/>
                <w:tab w:val="left" w:pos="801"/>
              </w:tabs>
              <w:rPr>
                <w:rFonts w:ascii="Calibri" w:hAnsi="Calibri" w:cs="Times New Roman"/>
                <w:bCs/>
                <w:color w:val="auto"/>
              </w:rPr>
            </w:pPr>
            <w:r w:rsidRPr="00700693">
              <w:rPr>
                <w:rFonts w:ascii="Calibri" w:hAnsi="Calibri" w:cs="Times New Roman"/>
                <w:b/>
                <w:bCs/>
                <w:color w:val="auto"/>
              </w:rPr>
              <w:t>Note to Auditor:</w:t>
            </w:r>
            <w:r w:rsidRPr="00700693">
              <w:rPr>
                <w:rFonts w:ascii="Calibri" w:hAnsi="Calibri" w:cs="Times New Roman"/>
                <w:bCs/>
                <w:color w:val="auto"/>
              </w:rPr>
              <w:t xml:space="preserve"> If there are scenarios that the auditor may have to evaluate, provide the direction here.  Example, STD-0XX-X becomes enforceable on January 1, XXXX.</w:t>
            </w:r>
          </w:p>
        </w:tc>
      </w:tr>
    </w:tbl>
    <w:p w:rsidR="00186297" w:rsidRPr="006C43BC" w:rsidRDefault="00186297" w:rsidP="00186297">
      <w:pPr>
        <w:widowControl w:val="0"/>
        <w:tabs>
          <w:tab w:val="left" w:pos="0"/>
        </w:tabs>
        <w:rPr>
          <w:rFonts w:ascii="Calibri" w:hAnsi="Calibri" w:cs="Times New Roman"/>
          <w:b/>
          <w:bCs/>
        </w:rPr>
      </w:pPr>
    </w:p>
    <w:p w:rsidR="00186297" w:rsidRPr="006C43BC" w:rsidRDefault="00186297" w:rsidP="00186297">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tabs>
                <w:tab w:val="left" w:pos="0"/>
              </w:tabs>
              <w:rPr>
                <w:rFonts w:ascii="Calibri" w:hAnsi="Calibri" w:cs="Times New Roman"/>
                <w:bCs/>
                <w:color w:val="auto"/>
              </w:rPr>
            </w:pPr>
          </w:p>
        </w:tc>
      </w:tr>
    </w:tbl>
    <w:p w:rsidR="00186297" w:rsidRPr="00E84E27" w:rsidRDefault="00186297" w:rsidP="00186297">
      <w:pPr>
        <w:pStyle w:val="Heading1"/>
        <w:rPr>
          <w:rFonts w:ascii="Calibri" w:hAnsi="Calibri"/>
          <w:b/>
          <w:color w:val="auto"/>
          <w:sz w:val="24"/>
          <w:szCs w:val="22"/>
          <w:u w:val="single"/>
        </w:rPr>
      </w:pPr>
    </w:p>
    <w:p w:rsidR="00186297" w:rsidRPr="00D54CB4" w:rsidRDefault="00186297" w:rsidP="00186297"/>
    <w:p w:rsidR="00186297" w:rsidRPr="006C43BC" w:rsidRDefault="00186297" w:rsidP="00186297">
      <w:pPr>
        <w:rPr>
          <w:rFonts w:ascii="Calibri" w:hAnsi="Calibri"/>
        </w:rPr>
      </w:pPr>
    </w:p>
    <w:p w:rsidR="00186297" w:rsidRPr="00E84E27" w:rsidRDefault="00186297" w:rsidP="006B653B">
      <w:pPr>
        <w:pStyle w:val="Heading1"/>
        <w:spacing w:line="360" w:lineRule="auto"/>
        <w:rPr>
          <w:rFonts w:ascii="Calibri" w:hAnsi="Calibri"/>
          <w:b/>
          <w:color w:val="auto"/>
          <w:sz w:val="24"/>
          <w:szCs w:val="22"/>
          <w:u w:val="single"/>
        </w:rPr>
      </w:pPr>
      <w:r w:rsidRPr="00E84E27">
        <w:rPr>
          <w:rFonts w:ascii="Calibri" w:hAnsi="Calibri"/>
          <w:b/>
          <w:color w:val="auto"/>
          <w:sz w:val="24"/>
          <w:szCs w:val="22"/>
          <w:u w:val="single"/>
        </w:rPr>
        <w:t>R4 Supporting Evidence and Documentation</w:t>
      </w:r>
    </w:p>
    <w:p w:rsidR="006B653B" w:rsidRPr="006A05BF" w:rsidRDefault="006B653B" w:rsidP="006B653B">
      <w:pPr>
        <w:tabs>
          <w:tab w:val="left" w:pos="720"/>
        </w:tabs>
        <w:ind w:left="720"/>
        <w:rPr>
          <w:rFonts w:ascii="Times New Roman" w:hAnsi="Times New Roman" w:cs="Times New Roman"/>
        </w:rPr>
      </w:pPr>
      <w:r w:rsidRPr="006A05BF">
        <w:rPr>
          <w:rFonts w:ascii="Times New Roman" w:hAnsi="Times New Roman" w:cs="Times New Roman"/>
          <w:b/>
          <w:bCs/>
        </w:rPr>
        <w:t xml:space="preserve">R4. </w:t>
      </w:r>
      <w:r w:rsidRPr="006A05BF">
        <w:rPr>
          <w:rFonts w:ascii="Times New Roman" w:hAnsi="Times New Roman" w:cs="Times New Roman"/>
          <w:b/>
          <w:bCs/>
        </w:rPr>
        <w:tab/>
      </w:r>
      <w:r w:rsidRPr="006A05BF">
        <w:rPr>
          <w:rFonts w:ascii="Times New Roman" w:hAnsi="Times New Roman" w:cs="Times New Roman"/>
        </w:rPr>
        <w:t xml:space="preserve">A Transmission Operator shall consider one or more of these factors in designing an automatic </w:t>
      </w:r>
      <w:r>
        <w:rPr>
          <w:rFonts w:ascii="Times New Roman" w:hAnsi="Times New Roman" w:cs="Times New Roman"/>
        </w:rPr>
        <w:t xml:space="preserve">under-voltage </w:t>
      </w:r>
      <w:r w:rsidRPr="006A05BF">
        <w:rPr>
          <w:rFonts w:ascii="Times New Roman" w:hAnsi="Times New Roman" w:cs="Times New Roman"/>
        </w:rPr>
        <w:t>load shedding scheme: voltage level, rate of voltage decay, or power flow levels.</w:t>
      </w:r>
    </w:p>
    <w:p w:rsidR="00186297" w:rsidRPr="006C43BC" w:rsidRDefault="00186297" w:rsidP="00186297">
      <w:pPr>
        <w:rPr>
          <w:rFonts w:ascii="Calibri" w:hAnsi="Calibri" w:cs="Times New Roman"/>
          <w:b/>
        </w:rPr>
      </w:pPr>
    </w:p>
    <w:p w:rsidR="00186297" w:rsidRPr="006C43BC" w:rsidRDefault="00186297" w:rsidP="00186297">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86297" w:rsidRPr="006C43BC" w:rsidRDefault="00186297" w:rsidP="00186297">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pacing w:line="266" w:lineRule="exact"/>
        <w:rPr>
          <w:rFonts w:ascii="Calibri" w:hAnsi="Calibri" w:cs="Times New Roman"/>
          <w:b/>
          <w:bCs/>
        </w:rPr>
      </w:pPr>
    </w:p>
    <w:p w:rsidR="00186297" w:rsidRPr="006C43BC" w:rsidRDefault="00186297" w:rsidP="00186297">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BE5F1"/>
          </w:tcPr>
          <w:p w:rsidR="00186297" w:rsidRPr="00700693" w:rsidRDefault="00186297" w:rsidP="008D40B6">
            <w:pPr>
              <w:widowControl w:val="0"/>
              <w:tabs>
                <w:tab w:val="left" w:pos="0"/>
              </w:tabs>
              <w:rPr>
                <w:rFonts w:ascii="Calibri" w:hAnsi="Calibri" w:cs="Times New Roman"/>
                <w:bCs/>
                <w:color w:val="auto"/>
              </w:rPr>
            </w:pPr>
            <w:r w:rsidRPr="00700693">
              <w:rPr>
                <w:rFonts w:ascii="Calibri" w:hAnsi="Calibri" w:cs="Times New Roman"/>
                <w:bCs/>
                <w:color w:val="auto"/>
              </w:rPr>
              <w:t>Provide the following for all evidence submitted (</w:t>
            </w:r>
            <w:r w:rsidRPr="00700693">
              <w:rPr>
                <w:rFonts w:ascii="Calibri" w:hAnsi="Calibri" w:cs="Times New Roman"/>
              </w:rPr>
              <w:t>Insert additional rows if necessary)</w:t>
            </w:r>
            <w:r w:rsidRPr="00700693">
              <w:rPr>
                <w:rFonts w:ascii="Calibri" w:hAnsi="Calibri" w:cs="Times New Roman"/>
                <w:bCs/>
                <w:color w:val="auto"/>
              </w:rPr>
              <w:t>:</w:t>
            </w:r>
          </w:p>
          <w:p w:rsidR="00186297" w:rsidRPr="00700693" w:rsidRDefault="00186297" w:rsidP="008D40B6">
            <w:pPr>
              <w:widowControl w:val="0"/>
              <w:rPr>
                <w:rFonts w:ascii="Calibri" w:hAnsi="Calibri" w:cs="Times New Roman"/>
              </w:rPr>
            </w:pPr>
            <w:r w:rsidRPr="00700693">
              <w:rPr>
                <w:rFonts w:ascii="Calibri" w:hAnsi="Calibri" w:cs="Times New Roman"/>
                <w:bCs/>
                <w:color w:val="auto"/>
              </w:rPr>
              <w:tab/>
              <w:t xml:space="preserve">File Name, File </w:t>
            </w:r>
            <w:r w:rsidR="007B5B90">
              <w:rPr>
                <w:rFonts w:ascii="Calibri" w:hAnsi="Calibri" w:cs="Times New Roman"/>
                <w:bCs/>
                <w:color w:val="auto"/>
              </w:rPr>
              <w:t>Extension</w:t>
            </w:r>
            <w:r w:rsidRPr="00700693">
              <w:rPr>
                <w:rFonts w:ascii="Calibri" w:hAnsi="Calibri" w:cs="Times New Roman"/>
                <w:bCs/>
                <w:color w:val="auto"/>
              </w:rPr>
              <w:t xml:space="preserve">, Document Title, Revision, Date, Page(s), Section(s), Section Title(s), </w:t>
            </w:r>
            <w:r w:rsidRPr="00700693">
              <w:rPr>
                <w:rFonts w:ascii="Calibri" w:hAnsi="Calibri" w:cs="Times New Roman"/>
                <w:bCs/>
                <w:color w:val="auto"/>
              </w:rPr>
              <w:tab/>
              <w:t>Description</w:t>
            </w: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bl>
    <w:p w:rsidR="00186297" w:rsidRPr="006C43BC" w:rsidRDefault="00186297" w:rsidP="00186297">
      <w:pPr>
        <w:widowControl w:val="0"/>
        <w:rPr>
          <w:rFonts w:ascii="Calibri" w:hAnsi="Calibri" w:cs="Times New Roman"/>
        </w:rPr>
      </w:pPr>
    </w:p>
    <w:p w:rsidR="00186297" w:rsidRPr="006C43BC" w:rsidRDefault="00186297" w:rsidP="00186297">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bl>
    <w:p w:rsidR="00186297" w:rsidRPr="006C43BC" w:rsidRDefault="00186297" w:rsidP="00186297">
      <w:pPr>
        <w:widowControl w:val="0"/>
        <w:rPr>
          <w:rFonts w:ascii="Calibri" w:hAnsi="Calibri" w:cs="Times New Roman"/>
        </w:rPr>
      </w:pPr>
    </w:p>
    <w:p w:rsidR="00186297" w:rsidRPr="00E84E27" w:rsidRDefault="00186297" w:rsidP="00186297">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73DA8">
        <w:rPr>
          <w:rFonts w:ascii="Calibri" w:hAnsi="Calibri"/>
          <w:b/>
        </w:rPr>
        <w:t>Compliance Assessment Approach Specific to EOP-003-2, R4</w:t>
      </w:r>
    </w:p>
    <w:p w:rsidR="00186297" w:rsidRPr="006C43BC" w:rsidRDefault="00186297" w:rsidP="00186297">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186297" w:rsidRPr="00D54CB4" w:rsidRDefault="00186297" w:rsidP="00186297">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86297" w:rsidRPr="007E4B8F" w:rsidTr="008D40B6">
        <w:tc>
          <w:tcPr>
            <w:tcW w:w="378" w:type="dxa"/>
          </w:tcPr>
          <w:p w:rsidR="00186297" w:rsidRPr="007E4B8F" w:rsidRDefault="00186297" w:rsidP="008D40B6">
            <w:pPr>
              <w:widowControl w:val="0"/>
              <w:tabs>
                <w:tab w:val="left" w:pos="0"/>
                <w:tab w:val="left" w:pos="900"/>
                <w:tab w:val="left" w:pos="6360"/>
              </w:tabs>
              <w:rPr>
                <w:rFonts w:ascii="Calibri" w:hAnsi="Calibri" w:cs="Times New Roman"/>
                <w:bCs/>
                <w:color w:val="auto"/>
              </w:rPr>
            </w:pPr>
          </w:p>
        </w:tc>
        <w:tc>
          <w:tcPr>
            <w:tcW w:w="10638" w:type="dxa"/>
          </w:tcPr>
          <w:p w:rsidR="00186297" w:rsidRPr="007E4B8F" w:rsidRDefault="006B653B" w:rsidP="008D40B6">
            <w:pPr>
              <w:widowControl w:val="0"/>
              <w:tabs>
                <w:tab w:val="left" w:pos="0"/>
                <w:tab w:val="left" w:pos="900"/>
                <w:tab w:val="left" w:pos="6360"/>
              </w:tabs>
              <w:rPr>
                <w:rFonts w:ascii="Calibri" w:hAnsi="Calibri" w:cs="Times New Roman"/>
                <w:bCs/>
                <w:color w:val="auto"/>
              </w:rPr>
            </w:pPr>
            <w:r w:rsidRPr="007E4B8F">
              <w:rPr>
                <w:rFonts w:ascii="Calibri" w:hAnsi="Calibri" w:cs="Times New Roman"/>
                <w:bCs/>
                <w:color w:val="auto"/>
              </w:rPr>
              <w:t>Verify the entity considered at least one of the following factors in the design of its automatic under-voltage load shedding scheme:</w:t>
            </w:r>
          </w:p>
        </w:tc>
      </w:tr>
      <w:tr w:rsidR="00186297" w:rsidRPr="006C43BC" w:rsidTr="008D40B6">
        <w:tc>
          <w:tcPr>
            <w:tcW w:w="378" w:type="dxa"/>
          </w:tcPr>
          <w:p w:rsidR="00186297" w:rsidRPr="00700693" w:rsidRDefault="00186297" w:rsidP="008D40B6">
            <w:pPr>
              <w:widowControl w:val="0"/>
              <w:tabs>
                <w:tab w:val="left" w:pos="0"/>
                <w:tab w:val="left" w:pos="900"/>
                <w:tab w:val="left" w:pos="6360"/>
              </w:tabs>
              <w:rPr>
                <w:rFonts w:ascii="Calibri" w:hAnsi="Calibri" w:cs="Times New Roman"/>
                <w:bCs/>
              </w:rPr>
            </w:pPr>
          </w:p>
        </w:tc>
        <w:tc>
          <w:tcPr>
            <w:tcW w:w="10638" w:type="dxa"/>
          </w:tcPr>
          <w:p w:rsidR="00186297" w:rsidRPr="00700693" w:rsidRDefault="006B653B" w:rsidP="008D40B6">
            <w:pPr>
              <w:widowControl w:val="0"/>
              <w:tabs>
                <w:tab w:val="left" w:pos="0"/>
                <w:tab w:val="left" w:pos="900"/>
                <w:tab w:val="left" w:pos="6360"/>
              </w:tabs>
              <w:rPr>
                <w:rFonts w:ascii="Calibri" w:hAnsi="Calibri" w:cs="Times New Roman"/>
                <w:bCs/>
                <w:color w:val="auto"/>
              </w:rPr>
            </w:pPr>
            <w:r>
              <w:rPr>
                <w:rFonts w:ascii="Calibri" w:hAnsi="Calibri" w:cs="Times New Roman"/>
                <w:bCs/>
                <w:color w:val="auto"/>
              </w:rPr>
              <w:t>Voltage Level.</w:t>
            </w:r>
          </w:p>
        </w:tc>
      </w:tr>
      <w:tr w:rsidR="00186297" w:rsidRPr="006C43BC" w:rsidTr="008D40B6">
        <w:tc>
          <w:tcPr>
            <w:tcW w:w="378" w:type="dxa"/>
          </w:tcPr>
          <w:p w:rsidR="00186297" w:rsidRPr="00700693" w:rsidRDefault="00186297" w:rsidP="008D40B6">
            <w:pPr>
              <w:widowControl w:val="0"/>
              <w:tabs>
                <w:tab w:val="left" w:pos="0"/>
                <w:tab w:val="left" w:pos="900"/>
                <w:tab w:val="left" w:pos="6360"/>
              </w:tabs>
              <w:rPr>
                <w:rFonts w:ascii="Calibri" w:hAnsi="Calibri" w:cs="Times New Roman"/>
                <w:bCs/>
              </w:rPr>
            </w:pPr>
          </w:p>
        </w:tc>
        <w:tc>
          <w:tcPr>
            <w:tcW w:w="10638" w:type="dxa"/>
          </w:tcPr>
          <w:p w:rsidR="00186297" w:rsidRPr="00700693" w:rsidRDefault="006B653B" w:rsidP="008D40B6">
            <w:pPr>
              <w:widowControl w:val="0"/>
              <w:tabs>
                <w:tab w:val="left" w:pos="0"/>
                <w:tab w:val="left" w:pos="900"/>
                <w:tab w:val="left" w:pos="6360"/>
              </w:tabs>
              <w:rPr>
                <w:rFonts w:ascii="Calibri" w:hAnsi="Calibri" w:cs="Times New Roman"/>
                <w:color w:val="auto"/>
              </w:rPr>
            </w:pPr>
            <w:r>
              <w:rPr>
                <w:rFonts w:ascii="Calibri" w:hAnsi="Calibri" w:cs="Times New Roman"/>
                <w:color w:val="auto"/>
              </w:rPr>
              <w:t>Rate of voltage decay.</w:t>
            </w:r>
          </w:p>
        </w:tc>
      </w:tr>
      <w:tr w:rsidR="00186297" w:rsidRPr="007E4B8F" w:rsidTr="008D40B6">
        <w:tc>
          <w:tcPr>
            <w:tcW w:w="378" w:type="dxa"/>
            <w:tcBorders>
              <w:bottom w:val="single" w:sz="4" w:space="0" w:color="auto"/>
            </w:tcBorders>
          </w:tcPr>
          <w:p w:rsidR="00186297" w:rsidRPr="007E4B8F" w:rsidRDefault="00186297" w:rsidP="008D40B6">
            <w:pPr>
              <w:widowControl w:val="0"/>
              <w:tabs>
                <w:tab w:val="left" w:pos="0"/>
                <w:tab w:val="left" w:pos="900"/>
                <w:tab w:val="left" w:pos="6360"/>
              </w:tabs>
              <w:rPr>
                <w:rFonts w:ascii="Calibri" w:hAnsi="Calibri" w:cs="Times New Roman"/>
                <w:bCs/>
              </w:rPr>
            </w:pPr>
          </w:p>
        </w:tc>
        <w:tc>
          <w:tcPr>
            <w:tcW w:w="10638" w:type="dxa"/>
            <w:tcBorders>
              <w:bottom w:val="single" w:sz="4" w:space="0" w:color="auto"/>
            </w:tcBorders>
          </w:tcPr>
          <w:p w:rsidR="00186297" w:rsidRPr="007E4B8F" w:rsidRDefault="007E4B8F" w:rsidP="008D40B6">
            <w:pPr>
              <w:widowControl w:val="0"/>
              <w:tabs>
                <w:tab w:val="left" w:pos="0"/>
                <w:tab w:val="left" w:pos="900"/>
                <w:tab w:val="left" w:pos="6360"/>
              </w:tabs>
              <w:rPr>
                <w:rFonts w:ascii="Calibri" w:hAnsi="Calibri" w:cs="Times New Roman"/>
                <w:iCs/>
              </w:rPr>
            </w:pPr>
            <w:r w:rsidRPr="007E4B8F">
              <w:rPr>
                <w:rFonts w:ascii="Calibri" w:hAnsi="Calibri" w:cs="Times New Roman"/>
                <w:iCs/>
              </w:rPr>
              <w:t>Power flow levels.</w:t>
            </w:r>
          </w:p>
        </w:tc>
      </w:tr>
      <w:tr w:rsidR="00186297" w:rsidRPr="006C43BC" w:rsidTr="008D40B6">
        <w:tc>
          <w:tcPr>
            <w:tcW w:w="11016" w:type="dxa"/>
            <w:gridSpan w:val="2"/>
            <w:shd w:val="clear" w:color="auto" w:fill="D9D9D9"/>
          </w:tcPr>
          <w:p w:rsidR="00186297" w:rsidRPr="00700693" w:rsidRDefault="00186297" w:rsidP="008D40B6">
            <w:pPr>
              <w:widowControl w:val="0"/>
              <w:tabs>
                <w:tab w:val="left" w:pos="0"/>
                <w:tab w:val="left" w:pos="801"/>
              </w:tabs>
              <w:rPr>
                <w:rFonts w:ascii="Calibri" w:hAnsi="Calibri" w:cs="Times New Roman"/>
                <w:bCs/>
                <w:color w:val="auto"/>
              </w:rPr>
            </w:pPr>
            <w:r w:rsidRPr="00700693">
              <w:rPr>
                <w:rFonts w:ascii="Calibri" w:hAnsi="Calibri" w:cs="Times New Roman"/>
                <w:b/>
                <w:bCs/>
                <w:color w:val="auto"/>
              </w:rPr>
              <w:t>Note to Auditor:</w:t>
            </w:r>
            <w:r w:rsidRPr="00700693">
              <w:rPr>
                <w:rFonts w:ascii="Calibri" w:hAnsi="Calibri" w:cs="Times New Roman"/>
                <w:bCs/>
                <w:color w:val="auto"/>
              </w:rPr>
              <w:t xml:space="preserve"> If there are scenarios that the auditor may have to evaluate, provide the direction here.  Example, STD-0XX-X becomes enforceable on January 1, XXXX.</w:t>
            </w:r>
          </w:p>
        </w:tc>
      </w:tr>
    </w:tbl>
    <w:p w:rsidR="00186297" w:rsidRPr="006C43BC" w:rsidRDefault="00186297" w:rsidP="00186297">
      <w:pPr>
        <w:widowControl w:val="0"/>
        <w:tabs>
          <w:tab w:val="left" w:pos="0"/>
        </w:tabs>
        <w:rPr>
          <w:rFonts w:ascii="Calibri" w:hAnsi="Calibri" w:cs="Times New Roman"/>
          <w:b/>
          <w:bCs/>
        </w:rPr>
      </w:pPr>
    </w:p>
    <w:p w:rsidR="00186297" w:rsidRPr="006C43BC" w:rsidRDefault="00186297" w:rsidP="00186297">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tabs>
                <w:tab w:val="left" w:pos="0"/>
              </w:tabs>
              <w:rPr>
                <w:rFonts w:ascii="Calibri" w:hAnsi="Calibri" w:cs="Times New Roman"/>
                <w:bCs/>
                <w:color w:val="auto"/>
              </w:rPr>
            </w:pPr>
          </w:p>
        </w:tc>
      </w:tr>
    </w:tbl>
    <w:p w:rsidR="00186297" w:rsidRPr="00E84E27" w:rsidRDefault="00186297" w:rsidP="00186297">
      <w:pPr>
        <w:pStyle w:val="Heading1"/>
        <w:rPr>
          <w:rFonts w:ascii="Calibri" w:hAnsi="Calibri"/>
          <w:b/>
          <w:color w:val="auto"/>
          <w:sz w:val="24"/>
          <w:szCs w:val="22"/>
          <w:u w:val="single"/>
        </w:rPr>
      </w:pPr>
    </w:p>
    <w:p w:rsidR="00186297" w:rsidRPr="00D54CB4" w:rsidRDefault="00186297" w:rsidP="00186297"/>
    <w:p w:rsidR="00186297" w:rsidRPr="006C43BC" w:rsidRDefault="00186297" w:rsidP="00186297">
      <w:pPr>
        <w:rPr>
          <w:rFonts w:ascii="Calibri" w:hAnsi="Calibri"/>
        </w:rPr>
      </w:pPr>
    </w:p>
    <w:p w:rsidR="00186297" w:rsidRPr="00E84E27" w:rsidRDefault="00186297" w:rsidP="007E4B8F">
      <w:pPr>
        <w:pStyle w:val="Heading1"/>
        <w:spacing w:line="360" w:lineRule="auto"/>
        <w:rPr>
          <w:rFonts w:ascii="Calibri" w:hAnsi="Calibri"/>
          <w:b/>
          <w:color w:val="auto"/>
          <w:sz w:val="24"/>
          <w:szCs w:val="22"/>
          <w:u w:val="single"/>
        </w:rPr>
      </w:pPr>
      <w:r w:rsidRPr="00E84E27">
        <w:rPr>
          <w:rFonts w:ascii="Calibri" w:hAnsi="Calibri"/>
          <w:b/>
          <w:color w:val="auto"/>
          <w:sz w:val="24"/>
          <w:szCs w:val="22"/>
          <w:u w:val="single"/>
        </w:rPr>
        <w:t>R5 Supporting Evidence and Documentation</w:t>
      </w:r>
    </w:p>
    <w:p w:rsidR="007E4B8F" w:rsidRPr="006A05BF" w:rsidRDefault="007E4B8F" w:rsidP="007E4B8F">
      <w:pPr>
        <w:tabs>
          <w:tab w:val="left" w:pos="720"/>
        </w:tabs>
        <w:ind w:left="720"/>
        <w:rPr>
          <w:rFonts w:ascii="Times New Roman" w:hAnsi="Times New Roman" w:cs="Times New Roman"/>
        </w:rPr>
      </w:pPr>
      <w:r w:rsidRPr="006A05BF">
        <w:rPr>
          <w:rFonts w:ascii="Times New Roman" w:hAnsi="Times New Roman" w:cs="Times New Roman"/>
          <w:b/>
          <w:bCs/>
        </w:rPr>
        <w:t xml:space="preserve">R5. </w:t>
      </w:r>
      <w:r w:rsidRPr="006A05BF">
        <w:rPr>
          <w:rFonts w:ascii="Times New Roman" w:hAnsi="Times New Roman" w:cs="Times New Roman"/>
          <w:b/>
          <w:bCs/>
        </w:rPr>
        <w:tab/>
      </w:r>
      <w:r w:rsidRPr="006A05BF">
        <w:rPr>
          <w:rFonts w:ascii="Times New Roman" w:hAnsi="Times New Roman" w:cs="Times New Roman"/>
        </w:rPr>
        <w:t>A Transmission Operator or Balancing Authority shall implement load shedding</w:t>
      </w:r>
      <w:r>
        <w:rPr>
          <w:rFonts w:ascii="Times New Roman" w:hAnsi="Times New Roman" w:cs="Times New Roman"/>
        </w:rPr>
        <w:t xml:space="preserve">, excluding automatic under-frequency load shedding, </w:t>
      </w:r>
      <w:r w:rsidRPr="006A05BF">
        <w:rPr>
          <w:rFonts w:ascii="Times New Roman" w:hAnsi="Times New Roman" w:cs="Times New Roman"/>
        </w:rPr>
        <w:t>in steps established to minimize the risk of further uncontrolled separation, loss of generation, or system shutdown.</w:t>
      </w:r>
    </w:p>
    <w:p w:rsidR="00186297" w:rsidRPr="006C43BC" w:rsidRDefault="00186297" w:rsidP="00186297">
      <w:pPr>
        <w:rPr>
          <w:rFonts w:ascii="Calibri" w:hAnsi="Calibri" w:cs="Times New Roman"/>
          <w:b/>
        </w:rPr>
      </w:pPr>
    </w:p>
    <w:p w:rsidR="00186297" w:rsidRPr="006C43BC" w:rsidRDefault="00186297" w:rsidP="00186297">
      <w:pPr>
        <w:rPr>
          <w:rFonts w:ascii="Calibri" w:hAnsi="Calibri" w:cs="Times New Roman"/>
        </w:rPr>
      </w:pPr>
      <w:r w:rsidRPr="006C43BC">
        <w:rPr>
          <w:rFonts w:ascii="Calibri" w:hAnsi="Calibri" w:cs="Times New Roman"/>
          <w:b/>
        </w:rPr>
        <w:t xml:space="preserve">Question: </w:t>
      </w:r>
      <w:r w:rsidR="007E4B8F" w:rsidRPr="007E4B8F">
        <w:rPr>
          <w:rFonts w:ascii="Calibri" w:hAnsi="Calibri" w:cs="Times New Roman"/>
          <w:color w:val="auto"/>
          <w:sz w:val="22"/>
          <w:szCs w:val="22"/>
        </w:rPr>
        <w:t>Did you experience an instance in which load shedding occurred or was necessary? If yes, provide evidence of compliance.</w:t>
      </w:r>
      <w:r w:rsidRPr="006C43BC">
        <w:rPr>
          <w:rFonts w:ascii="Calibri" w:hAnsi="Calibri" w:cs="Times New Roman"/>
          <w:color w:val="auto"/>
        </w:rPr>
        <w:t xml:space="preserve"> </w:t>
      </w:r>
      <w:r w:rsidRPr="006C43BC">
        <w:rPr>
          <w:rFonts w:ascii="Calibri" w:hAnsi="Calibri" w:cs="Times New Roman"/>
        </w:rPr>
        <w:t xml:space="preserve"> </w:t>
      </w:r>
    </w:p>
    <w:p w:rsidR="00186297" w:rsidRPr="006C43BC" w:rsidRDefault="00186297" w:rsidP="00186297">
      <w:pPr>
        <w:autoSpaceDE/>
        <w:autoSpaceDN/>
        <w:adjustRightInd/>
        <w:rPr>
          <w:rFonts w:ascii="Calibri" w:hAnsi="Calibri" w:cs="Times New Roman"/>
        </w:rPr>
      </w:pPr>
    </w:p>
    <w:p w:rsidR="00186297" w:rsidRPr="006C43BC" w:rsidRDefault="00186297" w:rsidP="00186297">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tabs>
          <w:tab w:val="left" w:pos="0"/>
        </w:tabs>
        <w:rPr>
          <w:rFonts w:ascii="Calibri" w:hAnsi="Calibri" w:cs="Times New Roman"/>
          <w:b/>
          <w:bCs/>
        </w:rPr>
      </w:pPr>
    </w:p>
    <w:p w:rsidR="00186297" w:rsidRPr="006C43BC" w:rsidRDefault="00186297" w:rsidP="00186297">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86297" w:rsidRPr="006C43BC" w:rsidRDefault="00186297" w:rsidP="00186297">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pacing w:line="266" w:lineRule="exact"/>
        <w:rPr>
          <w:rFonts w:ascii="Calibri" w:hAnsi="Calibri" w:cs="Times New Roman"/>
          <w:b/>
          <w:bCs/>
        </w:rPr>
      </w:pPr>
    </w:p>
    <w:p w:rsidR="00186297" w:rsidRPr="006C43BC" w:rsidRDefault="00186297" w:rsidP="00186297">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BE5F1"/>
          </w:tcPr>
          <w:p w:rsidR="00186297" w:rsidRPr="00700693" w:rsidRDefault="00186297" w:rsidP="008D40B6">
            <w:pPr>
              <w:widowControl w:val="0"/>
              <w:tabs>
                <w:tab w:val="left" w:pos="0"/>
              </w:tabs>
              <w:rPr>
                <w:rFonts w:ascii="Calibri" w:hAnsi="Calibri" w:cs="Times New Roman"/>
                <w:bCs/>
                <w:color w:val="auto"/>
              </w:rPr>
            </w:pPr>
            <w:r w:rsidRPr="00700693">
              <w:rPr>
                <w:rFonts w:ascii="Calibri" w:hAnsi="Calibri" w:cs="Times New Roman"/>
                <w:bCs/>
                <w:color w:val="auto"/>
              </w:rPr>
              <w:t>Provide the following for all evidence submitted (</w:t>
            </w:r>
            <w:r w:rsidRPr="00700693">
              <w:rPr>
                <w:rFonts w:ascii="Calibri" w:hAnsi="Calibri" w:cs="Times New Roman"/>
              </w:rPr>
              <w:t>Insert additional rows if necessary)</w:t>
            </w:r>
            <w:r w:rsidRPr="00700693">
              <w:rPr>
                <w:rFonts w:ascii="Calibri" w:hAnsi="Calibri" w:cs="Times New Roman"/>
                <w:bCs/>
                <w:color w:val="auto"/>
              </w:rPr>
              <w:t>:</w:t>
            </w:r>
          </w:p>
          <w:p w:rsidR="00186297" w:rsidRPr="00700693" w:rsidRDefault="00186297" w:rsidP="008D40B6">
            <w:pPr>
              <w:widowControl w:val="0"/>
              <w:rPr>
                <w:rFonts w:ascii="Calibri" w:hAnsi="Calibri" w:cs="Times New Roman"/>
              </w:rPr>
            </w:pPr>
            <w:r w:rsidRPr="00700693">
              <w:rPr>
                <w:rFonts w:ascii="Calibri" w:hAnsi="Calibri" w:cs="Times New Roman"/>
                <w:bCs/>
                <w:color w:val="auto"/>
              </w:rPr>
              <w:tab/>
              <w:t xml:space="preserve">File Name, File </w:t>
            </w:r>
            <w:r w:rsidR="007B5B90">
              <w:rPr>
                <w:rFonts w:ascii="Calibri" w:hAnsi="Calibri" w:cs="Times New Roman"/>
                <w:bCs/>
                <w:color w:val="auto"/>
              </w:rPr>
              <w:t>Extension</w:t>
            </w:r>
            <w:r w:rsidRPr="00700693">
              <w:rPr>
                <w:rFonts w:ascii="Calibri" w:hAnsi="Calibri" w:cs="Times New Roman"/>
                <w:bCs/>
                <w:color w:val="auto"/>
              </w:rPr>
              <w:t xml:space="preserve">, Document Title, Revision, Date, Page(s), Section(s), Section Title(s), </w:t>
            </w:r>
            <w:r w:rsidRPr="00700693">
              <w:rPr>
                <w:rFonts w:ascii="Calibri" w:hAnsi="Calibri" w:cs="Times New Roman"/>
                <w:bCs/>
                <w:color w:val="auto"/>
              </w:rPr>
              <w:tab/>
              <w:t>Description</w:t>
            </w: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bl>
    <w:p w:rsidR="00186297" w:rsidRPr="006C43BC" w:rsidRDefault="00186297" w:rsidP="00186297">
      <w:pPr>
        <w:widowControl w:val="0"/>
        <w:rPr>
          <w:rFonts w:ascii="Calibri" w:hAnsi="Calibri" w:cs="Times New Roman"/>
        </w:rPr>
      </w:pPr>
    </w:p>
    <w:p w:rsidR="00186297" w:rsidRPr="006C43BC" w:rsidRDefault="00186297" w:rsidP="00186297">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bl>
    <w:p w:rsidR="00186297" w:rsidRPr="006C43BC" w:rsidRDefault="00186297" w:rsidP="00186297">
      <w:pPr>
        <w:widowControl w:val="0"/>
        <w:rPr>
          <w:rFonts w:ascii="Calibri" w:hAnsi="Calibri" w:cs="Times New Roman"/>
        </w:rPr>
      </w:pPr>
    </w:p>
    <w:p w:rsidR="00186297" w:rsidRPr="00E84E27" w:rsidRDefault="00186297" w:rsidP="00186297">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73DA8">
        <w:rPr>
          <w:rFonts w:ascii="Calibri" w:hAnsi="Calibri"/>
          <w:b/>
        </w:rPr>
        <w:t>Compliance Assessment Approach Specific to EOP-003-2, R5</w:t>
      </w:r>
    </w:p>
    <w:p w:rsidR="00186297" w:rsidRPr="006C43BC" w:rsidRDefault="00186297" w:rsidP="00186297">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186297" w:rsidRPr="00D54CB4" w:rsidRDefault="00186297" w:rsidP="00186297">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86297" w:rsidRPr="006C43BC" w:rsidTr="008D40B6">
        <w:tc>
          <w:tcPr>
            <w:tcW w:w="378" w:type="dxa"/>
          </w:tcPr>
          <w:p w:rsidR="00186297" w:rsidRPr="00700693" w:rsidRDefault="00186297" w:rsidP="008D40B6">
            <w:pPr>
              <w:widowControl w:val="0"/>
              <w:tabs>
                <w:tab w:val="left" w:pos="0"/>
                <w:tab w:val="left" w:pos="900"/>
                <w:tab w:val="left" w:pos="6360"/>
              </w:tabs>
              <w:rPr>
                <w:rFonts w:ascii="Calibri" w:hAnsi="Calibri" w:cs="Times New Roman"/>
                <w:bCs/>
              </w:rPr>
            </w:pPr>
          </w:p>
        </w:tc>
        <w:tc>
          <w:tcPr>
            <w:tcW w:w="10638" w:type="dxa"/>
          </w:tcPr>
          <w:p w:rsidR="00186297" w:rsidRPr="00700693" w:rsidRDefault="00186297" w:rsidP="008D40B6">
            <w:pPr>
              <w:widowControl w:val="0"/>
              <w:tabs>
                <w:tab w:val="left" w:pos="0"/>
                <w:tab w:val="left" w:pos="900"/>
                <w:tab w:val="left" w:pos="6360"/>
              </w:tabs>
              <w:rPr>
                <w:rFonts w:ascii="Calibri" w:hAnsi="Calibri" w:cs="Times New Roman"/>
                <w:color w:val="auto"/>
              </w:rPr>
            </w:pPr>
            <w:r w:rsidRPr="00700693">
              <w:rPr>
                <w:rFonts w:ascii="Calibri" w:hAnsi="Calibri" w:cs="Times New Roman"/>
                <w:color w:val="auto"/>
              </w:rPr>
              <w:t>Responded to the applicability Question and provided evidence of compliance if the response was yes.</w:t>
            </w:r>
          </w:p>
        </w:tc>
      </w:tr>
      <w:tr w:rsidR="00186297" w:rsidRPr="007E4B8F" w:rsidTr="008D40B6">
        <w:tc>
          <w:tcPr>
            <w:tcW w:w="378" w:type="dxa"/>
          </w:tcPr>
          <w:p w:rsidR="00186297" w:rsidRPr="007E4B8F" w:rsidRDefault="00186297" w:rsidP="008D40B6">
            <w:pPr>
              <w:widowControl w:val="0"/>
              <w:tabs>
                <w:tab w:val="left" w:pos="0"/>
                <w:tab w:val="left" w:pos="900"/>
                <w:tab w:val="left" w:pos="6360"/>
              </w:tabs>
              <w:rPr>
                <w:rFonts w:ascii="Calibri" w:hAnsi="Calibri" w:cs="Times New Roman"/>
                <w:color w:val="auto"/>
              </w:rPr>
            </w:pPr>
          </w:p>
        </w:tc>
        <w:tc>
          <w:tcPr>
            <w:tcW w:w="10638" w:type="dxa"/>
          </w:tcPr>
          <w:p w:rsidR="00186297" w:rsidRPr="007E4B8F" w:rsidRDefault="007E4B8F" w:rsidP="008D40B6">
            <w:pPr>
              <w:widowControl w:val="0"/>
              <w:tabs>
                <w:tab w:val="left" w:pos="0"/>
                <w:tab w:val="left" w:pos="900"/>
                <w:tab w:val="left" w:pos="6360"/>
              </w:tabs>
              <w:rPr>
                <w:rFonts w:ascii="Calibri" w:hAnsi="Calibri" w:cs="Times New Roman"/>
                <w:color w:val="auto"/>
              </w:rPr>
            </w:pPr>
            <w:r w:rsidRPr="007E4B8F">
              <w:rPr>
                <w:rFonts w:ascii="Calibri" w:hAnsi="Calibri" w:cs="Times New Roman"/>
                <w:color w:val="auto"/>
              </w:rPr>
              <w:t>Verify the entity has plans to implement both automatic under-voltage load shedding and manual load shedding in steps.</w:t>
            </w:r>
          </w:p>
        </w:tc>
      </w:tr>
      <w:tr w:rsidR="00186297" w:rsidRPr="007E4B8F" w:rsidTr="008D40B6">
        <w:tc>
          <w:tcPr>
            <w:tcW w:w="378" w:type="dxa"/>
          </w:tcPr>
          <w:p w:rsidR="00186297" w:rsidRPr="007E4B8F" w:rsidRDefault="00186297" w:rsidP="008D40B6">
            <w:pPr>
              <w:widowControl w:val="0"/>
              <w:tabs>
                <w:tab w:val="left" w:pos="0"/>
                <w:tab w:val="left" w:pos="900"/>
                <w:tab w:val="left" w:pos="6360"/>
              </w:tabs>
              <w:rPr>
                <w:rFonts w:ascii="Calibri" w:hAnsi="Calibri" w:cs="Times New Roman"/>
                <w:color w:val="auto"/>
              </w:rPr>
            </w:pPr>
          </w:p>
        </w:tc>
        <w:tc>
          <w:tcPr>
            <w:tcW w:w="10638" w:type="dxa"/>
          </w:tcPr>
          <w:p w:rsidR="00186297" w:rsidRPr="00700693" w:rsidRDefault="007E4B8F" w:rsidP="008D40B6">
            <w:pPr>
              <w:widowControl w:val="0"/>
              <w:tabs>
                <w:tab w:val="left" w:pos="0"/>
                <w:tab w:val="left" w:pos="900"/>
                <w:tab w:val="left" w:pos="6360"/>
              </w:tabs>
              <w:rPr>
                <w:rFonts w:ascii="Calibri" w:hAnsi="Calibri" w:cs="Times New Roman"/>
                <w:color w:val="auto"/>
              </w:rPr>
            </w:pPr>
            <w:r w:rsidRPr="007E4B8F">
              <w:rPr>
                <w:rFonts w:ascii="Calibri" w:hAnsi="Calibri" w:cs="Times New Roman"/>
                <w:color w:val="auto"/>
              </w:rPr>
              <w:t>Verify the steps are established to minimize the risk of further uncontrolled separation, loss of generation, or system shutdown.</w:t>
            </w:r>
          </w:p>
        </w:tc>
      </w:tr>
      <w:tr w:rsidR="00186297" w:rsidRPr="007E4B8F" w:rsidTr="008D40B6">
        <w:tc>
          <w:tcPr>
            <w:tcW w:w="378" w:type="dxa"/>
            <w:tcBorders>
              <w:bottom w:val="single" w:sz="4" w:space="0" w:color="auto"/>
            </w:tcBorders>
          </w:tcPr>
          <w:p w:rsidR="00186297" w:rsidRPr="007E4B8F" w:rsidRDefault="00186297" w:rsidP="008D40B6">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186297" w:rsidRPr="007E4B8F" w:rsidRDefault="007E4B8F" w:rsidP="007E4B8F">
            <w:pPr>
              <w:widowControl w:val="0"/>
              <w:tabs>
                <w:tab w:val="left" w:pos="1080"/>
                <w:tab w:val="left" w:pos="1620"/>
              </w:tabs>
              <w:spacing w:line="284" w:lineRule="exact"/>
              <w:rPr>
                <w:rFonts w:ascii="Calibri" w:hAnsi="Calibri" w:cs="Times New Roman"/>
                <w:color w:val="auto"/>
              </w:rPr>
            </w:pPr>
            <w:r w:rsidRPr="007E4B8F">
              <w:rPr>
                <w:rFonts w:ascii="Calibri" w:hAnsi="Calibri" w:cs="Times New Roman"/>
                <w:color w:val="auto"/>
              </w:rPr>
              <w:t>If automatic under-voltage or manual load shedding occurred, verify the implementation of the load shedding plans was performed in steps established to minimize further risk to the system.</w:t>
            </w:r>
          </w:p>
        </w:tc>
      </w:tr>
      <w:tr w:rsidR="00186297" w:rsidRPr="006C43BC" w:rsidTr="008D40B6">
        <w:tc>
          <w:tcPr>
            <w:tcW w:w="11016" w:type="dxa"/>
            <w:gridSpan w:val="2"/>
            <w:shd w:val="clear" w:color="auto" w:fill="D9D9D9"/>
          </w:tcPr>
          <w:p w:rsidR="00186297" w:rsidRPr="00700693" w:rsidRDefault="00186297" w:rsidP="008D40B6">
            <w:pPr>
              <w:widowControl w:val="0"/>
              <w:tabs>
                <w:tab w:val="left" w:pos="0"/>
                <w:tab w:val="left" w:pos="801"/>
              </w:tabs>
              <w:rPr>
                <w:rFonts w:ascii="Calibri" w:hAnsi="Calibri" w:cs="Times New Roman"/>
                <w:bCs/>
                <w:color w:val="auto"/>
              </w:rPr>
            </w:pPr>
            <w:r w:rsidRPr="00700693">
              <w:rPr>
                <w:rFonts w:ascii="Calibri" w:hAnsi="Calibri" w:cs="Times New Roman"/>
                <w:b/>
                <w:bCs/>
                <w:color w:val="auto"/>
              </w:rPr>
              <w:t>Note to Auditor:</w:t>
            </w:r>
            <w:r w:rsidRPr="00700693">
              <w:rPr>
                <w:rFonts w:ascii="Calibri" w:hAnsi="Calibri" w:cs="Times New Roman"/>
                <w:bCs/>
                <w:color w:val="auto"/>
              </w:rPr>
              <w:t xml:space="preserve"> If there are scenarios that the auditor may have to evaluate, provide the direction here.  Example, STD-0XX-X becomes enforceable on January 1, XXXX.</w:t>
            </w:r>
          </w:p>
        </w:tc>
      </w:tr>
    </w:tbl>
    <w:p w:rsidR="00186297" w:rsidRPr="006C43BC" w:rsidRDefault="00186297" w:rsidP="00186297">
      <w:pPr>
        <w:widowControl w:val="0"/>
        <w:tabs>
          <w:tab w:val="left" w:pos="0"/>
        </w:tabs>
        <w:rPr>
          <w:rFonts w:ascii="Calibri" w:hAnsi="Calibri" w:cs="Times New Roman"/>
          <w:b/>
          <w:bCs/>
        </w:rPr>
      </w:pPr>
    </w:p>
    <w:p w:rsidR="00186297" w:rsidRPr="006C43BC" w:rsidRDefault="00186297" w:rsidP="00186297">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tabs>
                <w:tab w:val="left" w:pos="0"/>
              </w:tabs>
              <w:rPr>
                <w:rFonts w:ascii="Calibri" w:hAnsi="Calibri" w:cs="Times New Roman"/>
                <w:bCs/>
                <w:color w:val="auto"/>
              </w:rPr>
            </w:pPr>
          </w:p>
        </w:tc>
      </w:tr>
    </w:tbl>
    <w:p w:rsidR="00186297" w:rsidRPr="00E84E27" w:rsidRDefault="00186297" w:rsidP="00186297">
      <w:pPr>
        <w:pStyle w:val="Heading1"/>
        <w:rPr>
          <w:rFonts w:ascii="Calibri" w:hAnsi="Calibri"/>
          <w:b/>
          <w:color w:val="auto"/>
          <w:sz w:val="24"/>
          <w:szCs w:val="22"/>
          <w:u w:val="single"/>
        </w:rPr>
      </w:pPr>
    </w:p>
    <w:p w:rsidR="00186297" w:rsidRPr="00D54CB4" w:rsidRDefault="00186297" w:rsidP="00186297"/>
    <w:p w:rsidR="00186297" w:rsidRPr="006C43BC" w:rsidRDefault="00186297" w:rsidP="00186297">
      <w:pPr>
        <w:rPr>
          <w:rFonts w:ascii="Calibri" w:hAnsi="Calibri"/>
        </w:rPr>
      </w:pPr>
    </w:p>
    <w:p w:rsidR="00186297" w:rsidRPr="00E84E27" w:rsidRDefault="00186297" w:rsidP="007E4B8F">
      <w:pPr>
        <w:pStyle w:val="Heading1"/>
        <w:spacing w:line="360" w:lineRule="auto"/>
        <w:rPr>
          <w:rFonts w:ascii="Calibri" w:hAnsi="Calibri"/>
          <w:b/>
          <w:color w:val="auto"/>
          <w:sz w:val="24"/>
          <w:szCs w:val="22"/>
          <w:u w:val="single"/>
        </w:rPr>
      </w:pPr>
      <w:r w:rsidRPr="00E84E27">
        <w:rPr>
          <w:rFonts w:ascii="Calibri" w:hAnsi="Calibri"/>
          <w:b/>
          <w:color w:val="auto"/>
          <w:sz w:val="24"/>
          <w:szCs w:val="22"/>
          <w:u w:val="single"/>
        </w:rPr>
        <w:t>R6 Supporting Evidence and Documentation</w:t>
      </w:r>
    </w:p>
    <w:p w:rsidR="007E4B8F" w:rsidRPr="006A05BF" w:rsidRDefault="007E4B8F" w:rsidP="007E4B8F">
      <w:pPr>
        <w:tabs>
          <w:tab w:val="left" w:pos="720"/>
        </w:tabs>
        <w:ind w:left="720"/>
        <w:rPr>
          <w:rFonts w:ascii="Times New Roman" w:hAnsi="Times New Roman" w:cs="Times New Roman"/>
        </w:rPr>
      </w:pPr>
      <w:r w:rsidRPr="006A05BF">
        <w:rPr>
          <w:rFonts w:ascii="Times New Roman" w:hAnsi="Times New Roman" w:cs="Times New Roman"/>
          <w:b/>
          <w:bCs/>
        </w:rPr>
        <w:t xml:space="preserve">R6. </w:t>
      </w:r>
      <w:r w:rsidRPr="006A05BF">
        <w:rPr>
          <w:rFonts w:ascii="Times New Roman" w:hAnsi="Times New Roman" w:cs="Times New Roman"/>
          <w:b/>
          <w:bCs/>
        </w:rPr>
        <w:tab/>
      </w:r>
      <w:r w:rsidRPr="006A05BF">
        <w:rPr>
          <w:rFonts w:ascii="Times New Roman" w:hAnsi="Times New Roman" w:cs="Times New Roman"/>
        </w:rPr>
        <w:t>After a Transmission Operator or Balancing Authority Area separates from the Interconnection, if there is insufficient generating capacity to restore system frequency following automatic underfrequency load shedding, the Transmission Operator or Balancing Authority shall shed additional load.</w:t>
      </w:r>
    </w:p>
    <w:p w:rsidR="00186297" w:rsidRPr="006C43BC" w:rsidRDefault="00186297" w:rsidP="00186297">
      <w:pPr>
        <w:rPr>
          <w:rFonts w:ascii="Calibri" w:hAnsi="Calibri" w:cs="Times New Roman"/>
          <w:b/>
        </w:rPr>
      </w:pPr>
    </w:p>
    <w:p w:rsidR="00186297" w:rsidRPr="006C43BC" w:rsidRDefault="00186297" w:rsidP="00186297">
      <w:pPr>
        <w:rPr>
          <w:rFonts w:ascii="Calibri" w:hAnsi="Calibri" w:cs="Times New Roman"/>
        </w:rPr>
      </w:pPr>
      <w:r w:rsidRPr="006C43BC">
        <w:rPr>
          <w:rFonts w:ascii="Calibri" w:hAnsi="Calibri" w:cs="Times New Roman"/>
          <w:b/>
        </w:rPr>
        <w:t xml:space="preserve">Question: </w:t>
      </w:r>
      <w:r w:rsidR="007E4B8F" w:rsidRPr="007E4B8F">
        <w:rPr>
          <w:rFonts w:ascii="Calibri" w:hAnsi="Calibri" w:cs="Times New Roman"/>
          <w:color w:val="auto"/>
          <w:sz w:val="22"/>
          <w:szCs w:val="22"/>
        </w:rPr>
        <w:t>Did the entity have an event where it separated from the interconnection? If yes, did automatic load shedding occur to restore frequency? If yes, did the entity manually shed additional load to restore frequency?</w:t>
      </w:r>
      <w:r w:rsidRPr="006C43BC">
        <w:rPr>
          <w:rFonts w:ascii="Calibri" w:hAnsi="Calibri" w:cs="Times New Roman"/>
        </w:rPr>
        <w:t xml:space="preserve"> </w:t>
      </w:r>
    </w:p>
    <w:p w:rsidR="00186297" w:rsidRPr="006C43BC" w:rsidRDefault="00186297" w:rsidP="00186297">
      <w:pPr>
        <w:autoSpaceDE/>
        <w:autoSpaceDN/>
        <w:adjustRightInd/>
        <w:rPr>
          <w:rFonts w:ascii="Calibri" w:hAnsi="Calibri" w:cs="Times New Roman"/>
        </w:rPr>
      </w:pPr>
    </w:p>
    <w:p w:rsidR="00186297" w:rsidRPr="006C43BC" w:rsidRDefault="00186297" w:rsidP="00186297">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tabs>
          <w:tab w:val="left" w:pos="0"/>
        </w:tabs>
        <w:rPr>
          <w:rFonts w:ascii="Calibri" w:hAnsi="Calibri" w:cs="Times New Roman"/>
          <w:b/>
          <w:bCs/>
        </w:rPr>
      </w:pPr>
    </w:p>
    <w:p w:rsidR="00186297" w:rsidRPr="006C43BC" w:rsidRDefault="00186297" w:rsidP="00186297">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86297" w:rsidRPr="006C43BC" w:rsidRDefault="00186297" w:rsidP="00186297">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pacing w:line="266" w:lineRule="exact"/>
        <w:rPr>
          <w:rFonts w:ascii="Calibri" w:hAnsi="Calibri" w:cs="Times New Roman"/>
          <w:b/>
          <w:bCs/>
        </w:rPr>
      </w:pPr>
    </w:p>
    <w:p w:rsidR="00186297" w:rsidRPr="006C43BC" w:rsidRDefault="00186297" w:rsidP="00186297">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BE5F1"/>
          </w:tcPr>
          <w:p w:rsidR="00186297" w:rsidRPr="00700693" w:rsidRDefault="00186297" w:rsidP="008D40B6">
            <w:pPr>
              <w:widowControl w:val="0"/>
              <w:tabs>
                <w:tab w:val="left" w:pos="0"/>
              </w:tabs>
              <w:rPr>
                <w:rFonts w:ascii="Calibri" w:hAnsi="Calibri" w:cs="Times New Roman"/>
                <w:bCs/>
                <w:color w:val="auto"/>
              </w:rPr>
            </w:pPr>
            <w:r w:rsidRPr="00700693">
              <w:rPr>
                <w:rFonts w:ascii="Calibri" w:hAnsi="Calibri" w:cs="Times New Roman"/>
                <w:bCs/>
                <w:color w:val="auto"/>
              </w:rPr>
              <w:t>Provide the following for all evidence submitted (</w:t>
            </w:r>
            <w:r w:rsidRPr="00700693">
              <w:rPr>
                <w:rFonts w:ascii="Calibri" w:hAnsi="Calibri" w:cs="Times New Roman"/>
              </w:rPr>
              <w:t>Insert additional rows if necessary)</w:t>
            </w:r>
            <w:r w:rsidRPr="00700693">
              <w:rPr>
                <w:rFonts w:ascii="Calibri" w:hAnsi="Calibri" w:cs="Times New Roman"/>
                <w:bCs/>
                <w:color w:val="auto"/>
              </w:rPr>
              <w:t>:</w:t>
            </w:r>
          </w:p>
          <w:p w:rsidR="00186297" w:rsidRPr="00700693" w:rsidRDefault="00186297" w:rsidP="008D40B6">
            <w:pPr>
              <w:widowControl w:val="0"/>
              <w:rPr>
                <w:rFonts w:ascii="Calibri" w:hAnsi="Calibri" w:cs="Times New Roman"/>
              </w:rPr>
            </w:pPr>
            <w:r w:rsidRPr="00700693">
              <w:rPr>
                <w:rFonts w:ascii="Calibri" w:hAnsi="Calibri" w:cs="Times New Roman"/>
                <w:bCs/>
                <w:color w:val="auto"/>
              </w:rPr>
              <w:tab/>
              <w:t xml:space="preserve">File Name, File </w:t>
            </w:r>
            <w:r w:rsidR="007B5B90">
              <w:rPr>
                <w:rFonts w:ascii="Calibri" w:hAnsi="Calibri" w:cs="Times New Roman"/>
                <w:bCs/>
                <w:color w:val="auto"/>
              </w:rPr>
              <w:t>Extension</w:t>
            </w:r>
            <w:r w:rsidRPr="00700693">
              <w:rPr>
                <w:rFonts w:ascii="Calibri" w:hAnsi="Calibri" w:cs="Times New Roman"/>
                <w:bCs/>
                <w:color w:val="auto"/>
              </w:rPr>
              <w:t xml:space="preserve">, Document Title, Revision, Date, Page(s), Section(s), Section Title(s), </w:t>
            </w:r>
            <w:r w:rsidRPr="00700693">
              <w:rPr>
                <w:rFonts w:ascii="Calibri" w:hAnsi="Calibri" w:cs="Times New Roman"/>
                <w:bCs/>
                <w:color w:val="auto"/>
              </w:rPr>
              <w:tab/>
              <w:t>Description</w:t>
            </w: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bl>
    <w:p w:rsidR="00186297" w:rsidRPr="006C43BC" w:rsidRDefault="00186297" w:rsidP="00186297">
      <w:pPr>
        <w:widowControl w:val="0"/>
        <w:rPr>
          <w:rFonts w:ascii="Calibri" w:hAnsi="Calibri" w:cs="Times New Roman"/>
        </w:rPr>
      </w:pPr>
    </w:p>
    <w:p w:rsidR="00186297" w:rsidRPr="006C43BC" w:rsidRDefault="00186297" w:rsidP="00186297">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bl>
    <w:p w:rsidR="00186297" w:rsidRPr="006C43BC" w:rsidRDefault="00186297" w:rsidP="00186297">
      <w:pPr>
        <w:widowControl w:val="0"/>
        <w:rPr>
          <w:rFonts w:ascii="Calibri" w:hAnsi="Calibri" w:cs="Times New Roman"/>
        </w:rPr>
      </w:pPr>
    </w:p>
    <w:p w:rsidR="00186297" w:rsidRPr="00E84E27" w:rsidRDefault="00186297" w:rsidP="00186297">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73DA8">
        <w:rPr>
          <w:rFonts w:ascii="Calibri" w:hAnsi="Calibri"/>
          <w:b/>
        </w:rPr>
        <w:t>Compliance Assessment Approach Specific to EOP-003-2, R6</w:t>
      </w:r>
    </w:p>
    <w:p w:rsidR="00186297" w:rsidRPr="006C43BC" w:rsidRDefault="00186297" w:rsidP="00186297">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186297" w:rsidRPr="00D54CB4" w:rsidRDefault="00186297" w:rsidP="00186297">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86297" w:rsidRPr="006C43BC" w:rsidTr="008D40B6">
        <w:tc>
          <w:tcPr>
            <w:tcW w:w="378" w:type="dxa"/>
          </w:tcPr>
          <w:p w:rsidR="00186297" w:rsidRPr="00700693" w:rsidRDefault="00186297" w:rsidP="008D40B6">
            <w:pPr>
              <w:widowControl w:val="0"/>
              <w:tabs>
                <w:tab w:val="left" w:pos="0"/>
                <w:tab w:val="left" w:pos="900"/>
                <w:tab w:val="left" w:pos="6360"/>
              </w:tabs>
              <w:rPr>
                <w:rFonts w:ascii="Calibri" w:hAnsi="Calibri" w:cs="Times New Roman"/>
                <w:bCs/>
              </w:rPr>
            </w:pPr>
          </w:p>
        </w:tc>
        <w:tc>
          <w:tcPr>
            <w:tcW w:w="10638" w:type="dxa"/>
          </w:tcPr>
          <w:p w:rsidR="00186297" w:rsidRPr="00700693" w:rsidRDefault="00186297" w:rsidP="008D40B6">
            <w:pPr>
              <w:widowControl w:val="0"/>
              <w:tabs>
                <w:tab w:val="left" w:pos="0"/>
                <w:tab w:val="left" w:pos="900"/>
                <w:tab w:val="left" w:pos="6360"/>
              </w:tabs>
              <w:rPr>
                <w:rFonts w:ascii="Calibri" w:hAnsi="Calibri" w:cs="Times New Roman"/>
                <w:color w:val="auto"/>
              </w:rPr>
            </w:pPr>
            <w:r w:rsidRPr="00700693">
              <w:rPr>
                <w:rFonts w:ascii="Calibri" w:hAnsi="Calibri" w:cs="Times New Roman"/>
                <w:color w:val="auto"/>
              </w:rPr>
              <w:t>Responded to the applicability Question and provided evidence of compliance if the response was yes.</w:t>
            </w:r>
          </w:p>
        </w:tc>
      </w:tr>
      <w:tr w:rsidR="00186297" w:rsidRPr="006C43BC" w:rsidTr="008D40B6">
        <w:tc>
          <w:tcPr>
            <w:tcW w:w="378" w:type="dxa"/>
          </w:tcPr>
          <w:p w:rsidR="00186297" w:rsidRPr="00700693" w:rsidRDefault="00186297" w:rsidP="008D40B6">
            <w:pPr>
              <w:widowControl w:val="0"/>
              <w:tabs>
                <w:tab w:val="left" w:pos="0"/>
                <w:tab w:val="left" w:pos="900"/>
                <w:tab w:val="left" w:pos="6360"/>
              </w:tabs>
              <w:rPr>
                <w:rFonts w:ascii="Calibri" w:hAnsi="Calibri" w:cs="Times New Roman"/>
                <w:bCs/>
              </w:rPr>
            </w:pPr>
          </w:p>
        </w:tc>
        <w:tc>
          <w:tcPr>
            <w:tcW w:w="10638" w:type="dxa"/>
          </w:tcPr>
          <w:p w:rsidR="00186297" w:rsidRPr="00700693" w:rsidRDefault="007E4B8F" w:rsidP="008D40B6">
            <w:pPr>
              <w:widowControl w:val="0"/>
              <w:tabs>
                <w:tab w:val="left" w:pos="0"/>
                <w:tab w:val="left" w:pos="900"/>
                <w:tab w:val="left" w:pos="6360"/>
              </w:tabs>
              <w:rPr>
                <w:rFonts w:ascii="Calibri" w:hAnsi="Calibri" w:cs="Times New Roman"/>
                <w:bCs/>
                <w:color w:val="auto"/>
              </w:rPr>
            </w:pPr>
            <w:r w:rsidRPr="007E4B8F">
              <w:rPr>
                <w:rFonts w:ascii="Calibri" w:hAnsi="Calibri" w:cs="Times New Roman"/>
                <w:bCs/>
                <w:color w:val="auto"/>
              </w:rPr>
              <w:t>Verify that, after the entity separated from the Interconnection and there was insufficient generating capacity to restore system frequency following automatic underfrequency load shedding, the entity shed additional load to restore frequency.</w:t>
            </w:r>
          </w:p>
        </w:tc>
      </w:tr>
      <w:tr w:rsidR="00186297" w:rsidRPr="006C43BC" w:rsidTr="008D40B6">
        <w:tc>
          <w:tcPr>
            <w:tcW w:w="11016" w:type="dxa"/>
            <w:gridSpan w:val="2"/>
            <w:shd w:val="clear" w:color="auto" w:fill="D9D9D9"/>
          </w:tcPr>
          <w:p w:rsidR="00186297" w:rsidRPr="00700693" w:rsidRDefault="00186297" w:rsidP="008D40B6">
            <w:pPr>
              <w:widowControl w:val="0"/>
              <w:tabs>
                <w:tab w:val="left" w:pos="0"/>
                <w:tab w:val="left" w:pos="801"/>
              </w:tabs>
              <w:rPr>
                <w:rFonts w:ascii="Calibri" w:hAnsi="Calibri" w:cs="Times New Roman"/>
                <w:bCs/>
                <w:color w:val="auto"/>
              </w:rPr>
            </w:pPr>
            <w:r w:rsidRPr="00700693">
              <w:rPr>
                <w:rFonts w:ascii="Calibri" w:hAnsi="Calibri" w:cs="Times New Roman"/>
                <w:b/>
                <w:bCs/>
                <w:color w:val="auto"/>
              </w:rPr>
              <w:t>Note to Auditor:</w:t>
            </w:r>
            <w:r w:rsidRPr="00700693">
              <w:rPr>
                <w:rFonts w:ascii="Calibri" w:hAnsi="Calibri" w:cs="Times New Roman"/>
                <w:bCs/>
                <w:color w:val="auto"/>
              </w:rPr>
              <w:t xml:space="preserve"> If there are scenarios that the auditor may have to evaluate, provide the direction here.  Example, STD-0XX-X becomes enforceable on January 1, XXXX.</w:t>
            </w:r>
          </w:p>
        </w:tc>
      </w:tr>
    </w:tbl>
    <w:p w:rsidR="00186297" w:rsidRPr="006C43BC" w:rsidRDefault="00186297" w:rsidP="00186297">
      <w:pPr>
        <w:widowControl w:val="0"/>
        <w:tabs>
          <w:tab w:val="left" w:pos="0"/>
        </w:tabs>
        <w:rPr>
          <w:rFonts w:ascii="Calibri" w:hAnsi="Calibri" w:cs="Times New Roman"/>
          <w:b/>
          <w:bCs/>
        </w:rPr>
      </w:pPr>
    </w:p>
    <w:p w:rsidR="00186297" w:rsidRPr="006C43BC" w:rsidRDefault="00186297" w:rsidP="00186297">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tabs>
                <w:tab w:val="left" w:pos="0"/>
              </w:tabs>
              <w:rPr>
                <w:rFonts w:ascii="Calibri" w:hAnsi="Calibri" w:cs="Times New Roman"/>
                <w:bCs/>
                <w:color w:val="auto"/>
              </w:rPr>
            </w:pPr>
          </w:p>
        </w:tc>
      </w:tr>
    </w:tbl>
    <w:p w:rsidR="00186297" w:rsidRPr="00E84E27" w:rsidRDefault="00186297" w:rsidP="00186297">
      <w:pPr>
        <w:pStyle w:val="Heading1"/>
        <w:rPr>
          <w:rFonts w:ascii="Calibri" w:hAnsi="Calibri"/>
          <w:b/>
          <w:color w:val="auto"/>
          <w:sz w:val="24"/>
          <w:szCs w:val="22"/>
          <w:u w:val="single"/>
        </w:rPr>
      </w:pPr>
    </w:p>
    <w:p w:rsidR="00186297" w:rsidRPr="00D54CB4" w:rsidRDefault="00186297" w:rsidP="00186297"/>
    <w:p w:rsidR="00186297" w:rsidRPr="006C43BC" w:rsidRDefault="00186297" w:rsidP="00186297">
      <w:pPr>
        <w:rPr>
          <w:rFonts w:ascii="Calibri" w:hAnsi="Calibri"/>
        </w:rPr>
      </w:pPr>
    </w:p>
    <w:p w:rsidR="00186297" w:rsidRPr="00E84E27" w:rsidRDefault="00186297" w:rsidP="007E4B8F">
      <w:pPr>
        <w:pStyle w:val="Heading1"/>
        <w:spacing w:line="360" w:lineRule="auto"/>
        <w:rPr>
          <w:rFonts w:ascii="Calibri" w:hAnsi="Calibri"/>
          <w:b/>
          <w:color w:val="auto"/>
          <w:sz w:val="24"/>
          <w:szCs w:val="22"/>
          <w:u w:val="single"/>
        </w:rPr>
      </w:pPr>
      <w:r w:rsidRPr="00E84E27">
        <w:rPr>
          <w:rFonts w:ascii="Calibri" w:hAnsi="Calibri"/>
          <w:b/>
          <w:color w:val="auto"/>
          <w:sz w:val="24"/>
          <w:szCs w:val="22"/>
          <w:u w:val="single"/>
        </w:rPr>
        <w:t>R7 Supporting Evidence and Documentation</w:t>
      </w:r>
    </w:p>
    <w:p w:rsidR="007E4B8F" w:rsidRPr="006A05BF" w:rsidRDefault="007E4B8F" w:rsidP="007E4B8F">
      <w:pPr>
        <w:tabs>
          <w:tab w:val="left" w:pos="720"/>
        </w:tabs>
        <w:ind w:left="720"/>
        <w:rPr>
          <w:rFonts w:ascii="Times New Roman" w:hAnsi="Times New Roman" w:cs="Times New Roman"/>
        </w:rPr>
      </w:pPr>
      <w:r w:rsidRPr="006A05BF">
        <w:rPr>
          <w:rFonts w:ascii="Times New Roman" w:hAnsi="Times New Roman" w:cs="Times New Roman"/>
          <w:b/>
          <w:bCs/>
        </w:rPr>
        <w:t xml:space="preserve">R7. </w:t>
      </w:r>
      <w:r w:rsidRPr="006A05BF">
        <w:rPr>
          <w:rFonts w:ascii="Times New Roman" w:hAnsi="Times New Roman" w:cs="Times New Roman"/>
          <w:b/>
          <w:bCs/>
        </w:rPr>
        <w:tab/>
      </w:r>
      <w:r w:rsidRPr="006A05BF">
        <w:rPr>
          <w:rFonts w:ascii="Times New Roman" w:hAnsi="Times New Roman" w:cs="Times New Roman"/>
        </w:rPr>
        <w:t xml:space="preserve">The Transmission Operator shall coordinate automatic </w:t>
      </w:r>
      <w:r>
        <w:rPr>
          <w:rFonts w:ascii="Times New Roman" w:hAnsi="Times New Roman" w:cs="Times New Roman"/>
        </w:rPr>
        <w:t xml:space="preserve">undervoltage </w:t>
      </w:r>
      <w:r w:rsidRPr="006A05BF">
        <w:rPr>
          <w:rFonts w:ascii="Times New Roman" w:hAnsi="Times New Roman" w:cs="Times New Roman"/>
        </w:rPr>
        <w:t>load shedding throughout their areas with tripping of shunt capacitors, and other automatic actions that will occur under abnormal</w:t>
      </w:r>
      <w:r>
        <w:rPr>
          <w:rFonts w:ascii="Times New Roman" w:hAnsi="Times New Roman" w:cs="Times New Roman"/>
        </w:rPr>
        <w:t xml:space="preserve"> </w:t>
      </w:r>
      <w:r w:rsidRPr="006A05BF">
        <w:rPr>
          <w:rFonts w:ascii="Times New Roman" w:hAnsi="Times New Roman" w:cs="Times New Roman"/>
        </w:rPr>
        <w:t>voltage, or power flow conditions.</w:t>
      </w:r>
    </w:p>
    <w:p w:rsidR="00186297" w:rsidRPr="006C43BC" w:rsidRDefault="00186297" w:rsidP="00186297">
      <w:pPr>
        <w:rPr>
          <w:rFonts w:ascii="Calibri" w:hAnsi="Calibri" w:cs="Times New Roman"/>
          <w:b/>
        </w:rPr>
      </w:pPr>
    </w:p>
    <w:p w:rsidR="00186297" w:rsidRPr="006C43BC" w:rsidRDefault="00186297" w:rsidP="00186297">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86297" w:rsidRPr="006C43BC" w:rsidRDefault="00186297" w:rsidP="00186297">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pacing w:line="266" w:lineRule="exact"/>
        <w:rPr>
          <w:rFonts w:ascii="Calibri" w:hAnsi="Calibri" w:cs="Times New Roman"/>
          <w:b/>
          <w:bCs/>
        </w:rPr>
      </w:pPr>
    </w:p>
    <w:p w:rsidR="00186297" w:rsidRPr="006C43BC" w:rsidRDefault="00186297" w:rsidP="00186297">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BE5F1"/>
          </w:tcPr>
          <w:p w:rsidR="00186297" w:rsidRPr="00700693" w:rsidRDefault="00186297" w:rsidP="008D40B6">
            <w:pPr>
              <w:widowControl w:val="0"/>
              <w:tabs>
                <w:tab w:val="left" w:pos="0"/>
              </w:tabs>
              <w:rPr>
                <w:rFonts w:ascii="Calibri" w:hAnsi="Calibri" w:cs="Times New Roman"/>
                <w:bCs/>
                <w:color w:val="auto"/>
              </w:rPr>
            </w:pPr>
            <w:r w:rsidRPr="00700693">
              <w:rPr>
                <w:rFonts w:ascii="Calibri" w:hAnsi="Calibri" w:cs="Times New Roman"/>
                <w:bCs/>
                <w:color w:val="auto"/>
              </w:rPr>
              <w:t>Provide the following for all evidence submitted (</w:t>
            </w:r>
            <w:r w:rsidRPr="00700693">
              <w:rPr>
                <w:rFonts w:ascii="Calibri" w:hAnsi="Calibri" w:cs="Times New Roman"/>
              </w:rPr>
              <w:t>Insert additional rows if necessary)</w:t>
            </w:r>
            <w:r w:rsidRPr="00700693">
              <w:rPr>
                <w:rFonts w:ascii="Calibri" w:hAnsi="Calibri" w:cs="Times New Roman"/>
                <w:bCs/>
                <w:color w:val="auto"/>
              </w:rPr>
              <w:t>:</w:t>
            </w:r>
          </w:p>
          <w:p w:rsidR="00186297" w:rsidRPr="00700693" w:rsidRDefault="00186297" w:rsidP="008D40B6">
            <w:pPr>
              <w:widowControl w:val="0"/>
              <w:rPr>
                <w:rFonts w:ascii="Calibri" w:hAnsi="Calibri" w:cs="Times New Roman"/>
              </w:rPr>
            </w:pPr>
            <w:r w:rsidRPr="00700693">
              <w:rPr>
                <w:rFonts w:ascii="Calibri" w:hAnsi="Calibri" w:cs="Times New Roman"/>
                <w:bCs/>
                <w:color w:val="auto"/>
              </w:rPr>
              <w:tab/>
              <w:t xml:space="preserve">File Name, File </w:t>
            </w:r>
            <w:r w:rsidR="007B5B90">
              <w:rPr>
                <w:rFonts w:ascii="Calibri" w:hAnsi="Calibri" w:cs="Times New Roman"/>
                <w:bCs/>
                <w:color w:val="auto"/>
              </w:rPr>
              <w:t>Extension</w:t>
            </w:r>
            <w:r w:rsidRPr="00700693">
              <w:rPr>
                <w:rFonts w:ascii="Calibri" w:hAnsi="Calibri" w:cs="Times New Roman"/>
                <w:bCs/>
                <w:color w:val="auto"/>
              </w:rPr>
              <w:t xml:space="preserve">, Document Title, Revision, Date, Page(s), Section(s), Section Title(s), </w:t>
            </w:r>
            <w:r w:rsidRPr="00700693">
              <w:rPr>
                <w:rFonts w:ascii="Calibri" w:hAnsi="Calibri" w:cs="Times New Roman"/>
                <w:bCs/>
                <w:color w:val="auto"/>
              </w:rPr>
              <w:tab/>
              <w:t>Description</w:t>
            </w: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bl>
    <w:p w:rsidR="00186297" w:rsidRPr="006C43BC" w:rsidRDefault="00186297" w:rsidP="00186297">
      <w:pPr>
        <w:widowControl w:val="0"/>
        <w:rPr>
          <w:rFonts w:ascii="Calibri" w:hAnsi="Calibri" w:cs="Times New Roman"/>
        </w:rPr>
      </w:pPr>
    </w:p>
    <w:p w:rsidR="00186297" w:rsidRPr="006C43BC" w:rsidRDefault="00186297" w:rsidP="00186297">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bl>
    <w:p w:rsidR="00186297" w:rsidRPr="006C43BC" w:rsidRDefault="00186297" w:rsidP="00186297">
      <w:pPr>
        <w:widowControl w:val="0"/>
        <w:rPr>
          <w:rFonts w:ascii="Calibri" w:hAnsi="Calibri" w:cs="Times New Roman"/>
        </w:rPr>
      </w:pPr>
    </w:p>
    <w:p w:rsidR="00186297" w:rsidRPr="00E84E27" w:rsidRDefault="00186297" w:rsidP="00186297">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73DA8">
        <w:rPr>
          <w:rFonts w:ascii="Calibri" w:hAnsi="Calibri"/>
          <w:b/>
        </w:rPr>
        <w:t>Compliance Assessment Approach Specific to EOP-003-2, R7</w:t>
      </w:r>
    </w:p>
    <w:p w:rsidR="00186297" w:rsidRPr="006C43BC" w:rsidRDefault="00186297" w:rsidP="00186297">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186297" w:rsidRPr="00D54CB4" w:rsidRDefault="00186297" w:rsidP="00186297">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86297" w:rsidRPr="006C43BC" w:rsidTr="008D40B6">
        <w:tc>
          <w:tcPr>
            <w:tcW w:w="378" w:type="dxa"/>
          </w:tcPr>
          <w:p w:rsidR="00186297" w:rsidRPr="00700693" w:rsidRDefault="00186297" w:rsidP="008D40B6">
            <w:pPr>
              <w:widowControl w:val="0"/>
              <w:tabs>
                <w:tab w:val="left" w:pos="0"/>
                <w:tab w:val="left" w:pos="900"/>
                <w:tab w:val="left" w:pos="6360"/>
              </w:tabs>
              <w:rPr>
                <w:rFonts w:ascii="Calibri" w:hAnsi="Calibri" w:cs="Times New Roman"/>
                <w:bCs/>
              </w:rPr>
            </w:pPr>
          </w:p>
        </w:tc>
        <w:tc>
          <w:tcPr>
            <w:tcW w:w="10638" w:type="dxa"/>
          </w:tcPr>
          <w:p w:rsidR="00186297" w:rsidRPr="00700693" w:rsidRDefault="007E4B8F" w:rsidP="008D40B6">
            <w:pPr>
              <w:widowControl w:val="0"/>
              <w:tabs>
                <w:tab w:val="left" w:pos="0"/>
                <w:tab w:val="left" w:pos="900"/>
                <w:tab w:val="left" w:pos="6360"/>
              </w:tabs>
              <w:rPr>
                <w:rFonts w:ascii="Calibri" w:hAnsi="Calibri" w:cs="Times New Roman"/>
                <w:color w:val="auto"/>
              </w:rPr>
            </w:pPr>
            <w:r w:rsidRPr="007E4B8F">
              <w:rPr>
                <w:rFonts w:ascii="Calibri" w:hAnsi="Calibri" w:cs="Times New Roman"/>
                <w:color w:val="auto"/>
              </w:rPr>
              <w:t>Verify the entity coordinated the implementation of automatic undervoltage load shedding  throughout its area with tripping of shunt capacitors, and other automatic actions that will occur under abnormal voltage, or power flow conditions.</w:t>
            </w:r>
          </w:p>
        </w:tc>
      </w:tr>
      <w:tr w:rsidR="00186297" w:rsidRPr="006C43BC" w:rsidTr="008D40B6">
        <w:tc>
          <w:tcPr>
            <w:tcW w:w="11016" w:type="dxa"/>
            <w:gridSpan w:val="2"/>
            <w:shd w:val="clear" w:color="auto" w:fill="D9D9D9"/>
          </w:tcPr>
          <w:p w:rsidR="00186297" w:rsidRPr="00700693" w:rsidRDefault="00186297" w:rsidP="008D40B6">
            <w:pPr>
              <w:widowControl w:val="0"/>
              <w:tabs>
                <w:tab w:val="left" w:pos="0"/>
                <w:tab w:val="left" w:pos="801"/>
              </w:tabs>
              <w:rPr>
                <w:rFonts w:ascii="Calibri" w:hAnsi="Calibri" w:cs="Times New Roman"/>
                <w:bCs/>
                <w:color w:val="auto"/>
              </w:rPr>
            </w:pPr>
            <w:r w:rsidRPr="00700693">
              <w:rPr>
                <w:rFonts w:ascii="Calibri" w:hAnsi="Calibri" w:cs="Times New Roman"/>
                <w:b/>
                <w:bCs/>
                <w:color w:val="auto"/>
              </w:rPr>
              <w:t>Note to Auditor:</w:t>
            </w:r>
            <w:r w:rsidRPr="00700693">
              <w:rPr>
                <w:rFonts w:ascii="Calibri" w:hAnsi="Calibri" w:cs="Times New Roman"/>
                <w:bCs/>
                <w:color w:val="auto"/>
              </w:rPr>
              <w:t xml:space="preserve"> If there are scenarios that the auditor may have to evaluate, provide the direction here.  Example, STD-0XX-X becomes enforceable on January 1, XXXX.</w:t>
            </w:r>
          </w:p>
        </w:tc>
      </w:tr>
    </w:tbl>
    <w:p w:rsidR="00186297" w:rsidRPr="006C43BC" w:rsidRDefault="00186297" w:rsidP="00186297">
      <w:pPr>
        <w:widowControl w:val="0"/>
        <w:tabs>
          <w:tab w:val="left" w:pos="0"/>
        </w:tabs>
        <w:rPr>
          <w:rFonts w:ascii="Calibri" w:hAnsi="Calibri" w:cs="Times New Roman"/>
          <w:b/>
          <w:bCs/>
        </w:rPr>
      </w:pPr>
    </w:p>
    <w:p w:rsidR="00186297" w:rsidRPr="006C43BC" w:rsidRDefault="00186297" w:rsidP="00186297">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tabs>
                <w:tab w:val="left" w:pos="0"/>
              </w:tabs>
              <w:rPr>
                <w:rFonts w:ascii="Calibri" w:hAnsi="Calibri" w:cs="Times New Roman"/>
                <w:bCs/>
                <w:color w:val="auto"/>
              </w:rPr>
            </w:pPr>
          </w:p>
        </w:tc>
      </w:tr>
    </w:tbl>
    <w:p w:rsidR="00186297" w:rsidRPr="00E84E27" w:rsidRDefault="00186297" w:rsidP="00186297">
      <w:pPr>
        <w:pStyle w:val="Heading1"/>
        <w:rPr>
          <w:rFonts w:ascii="Calibri" w:hAnsi="Calibri"/>
          <w:b/>
          <w:color w:val="auto"/>
          <w:sz w:val="24"/>
          <w:szCs w:val="22"/>
          <w:u w:val="single"/>
        </w:rPr>
      </w:pPr>
    </w:p>
    <w:p w:rsidR="00186297" w:rsidRPr="00D54CB4" w:rsidRDefault="00186297" w:rsidP="00186297"/>
    <w:p w:rsidR="00186297" w:rsidRPr="006C43BC" w:rsidRDefault="00186297" w:rsidP="00186297">
      <w:pPr>
        <w:rPr>
          <w:rFonts w:ascii="Calibri" w:hAnsi="Calibri"/>
        </w:rPr>
      </w:pPr>
    </w:p>
    <w:p w:rsidR="00186297" w:rsidRPr="00E84E27" w:rsidRDefault="00186297" w:rsidP="007E4B8F">
      <w:pPr>
        <w:pStyle w:val="Heading1"/>
        <w:spacing w:line="360" w:lineRule="auto"/>
        <w:rPr>
          <w:rFonts w:ascii="Calibri" w:hAnsi="Calibri"/>
          <w:b/>
          <w:color w:val="auto"/>
          <w:sz w:val="24"/>
          <w:szCs w:val="22"/>
          <w:u w:val="single"/>
        </w:rPr>
      </w:pPr>
      <w:r w:rsidRPr="00E84E27">
        <w:rPr>
          <w:rFonts w:ascii="Calibri" w:hAnsi="Calibri"/>
          <w:b/>
          <w:color w:val="auto"/>
          <w:sz w:val="24"/>
          <w:szCs w:val="22"/>
          <w:u w:val="single"/>
        </w:rPr>
        <w:t>R8 Supporting Evidence and Documentation</w:t>
      </w:r>
    </w:p>
    <w:p w:rsidR="007E4B8F" w:rsidRPr="006A05BF" w:rsidRDefault="007E4B8F" w:rsidP="007E4B8F">
      <w:pPr>
        <w:tabs>
          <w:tab w:val="left" w:pos="720"/>
        </w:tabs>
        <w:ind w:left="720"/>
        <w:rPr>
          <w:rFonts w:ascii="Times New Roman" w:hAnsi="Times New Roman" w:cs="Times New Roman"/>
          <w:b/>
          <w:bCs/>
          <w:color w:val="003366"/>
        </w:rPr>
      </w:pPr>
      <w:r w:rsidRPr="006A05BF">
        <w:rPr>
          <w:rFonts w:ascii="Times New Roman" w:hAnsi="Times New Roman" w:cs="Times New Roman"/>
          <w:b/>
          <w:bCs/>
        </w:rPr>
        <w:t xml:space="preserve">R8. </w:t>
      </w:r>
      <w:r w:rsidRPr="006A05BF">
        <w:rPr>
          <w:rFonts w:ascii="Times New Roman" w:hAnsi="Times New Roman" w:cs="Times New Roman"/>
          <w:b/>
          <w:bCs/>
        </w:rPr>
        <w:tab/>
      </w:r>
      <w:r w:rsidRPr="006A05BF">
        <w:rPr>
          <w:rFonts w:ascii="Times New Roman" w:hAnsi="Times New Roman" w:cs="Times New Roman"/>
        </w:rPr>
        <w:t>Each Transmission Operator or Balancing Authority</w:t>
      </w:r>
      <w:r w:rsidRPr="006A05BF">
        <w:rPr>
          <w:rFonts w:ascii="Times New Roman" w:hAnsi="Times New Roman" w:cs="Times New Roman"/>
          <w:b/>
        </w:rPr>
        <w:t xml:space="preserve"> </w:t>
      </w:r>
      <w:r w:rsidRPr="006A05BF">
        <w:rPr>
          <w:rFonts w:ascii="Times New Roman" w:hAnsi="Times New Roman" w:cs="Times New Roman"/>
        </w:rPr>
        <w:t>shall have plans for operator</w:t>
      </w:r>
      <w:r>
        <w:rPr>
          <w:rFonts w:ascii="Times New Roman" w:hAnsi="Times New Roman" w:cs="Times New Roman"/>
        </w:rPr>
        <w:t>-</w:t>
      </w:r>
      <w:r w:rsidRPr="006A05BF">
        <w:rPr>
          <w:rFonts w:ascii="Times New Roman" w:hAnsi="Times New Roman" w:cs="Times New Roman"/>
        </w:rPr>
        <w:t xml:space="preserve">controlled manual load shedding to respond to real-time emergencies. </w:t>
      </w:r>
      <w:r>
        <w:rPr>
          <w:rFonts w:ascii="Times New Roman" w:hAnsi="Times New Roman" w:cs="Times New Roman"/>
        </w:rPr>
        <w:t xml:space="preserve"> </w:t>
      </w:r>
      <w:r w:rsidRPr="006A05BF">
        <w:rPr>
          <w:rFonts w:ascii="Times New Roman" w:hAnsi="Times New Roman" w:cs="Times New Roman"/>
        </w:rPr>
        <w:t>The Transmission Operator or</w:t>
      </w:r>
      <w:r w:rsidRPr="006A05BF">
        <w:rPr>
          <w:rFonts w:ascii="Times New Roman" w:hAnsi="Times New Roman" w:cs="Times New Roman"/>
          <w:b/>
        </w:rPr>
        <w:t xml:space="preserve"> </w:t>
      </w:r>
      <w:r w:rsidRPr="006A05BF">
        <w:rPr>
          <w:rFonts w:ascii="Times New Roman" w:hAnsi="Times New Roman" w:cs="Times New Roman"/>
        </w:rPr>
        <w:t>Balancing Authority shall be capable of implementing the load shedding in a timeframe adequate for responding to the emergency.</w:t>
      </w:r>
      <w:r w:rsidRPr="006A05BF">
        <w:rPr>
          <w:rFonts w:ascii="Times New Roman" w:hAnsi="Times New Roman" w:cs="Times New Roman"/>
          <w:b/>
          <w:bCs/>
          <w:color w:val="003366"/>
        </w:rPr>
        <w:t xml:space="preserve"> </w:t>
      </w:r>
    </w:p>
    <w:p w:rsidR="00186297" w:rsidRPr="006C43BC" w:rsidRDefault="00186297" w:rsidP="00186297">
      <w:pPr>
        <w:rPr>
          <w:rFonts w:ascii="Calibri" w:hAnsi="Calibri" w:cs="Times New Roman"/>
          <w:b/>
        </w:rPr>
      </w:pPr>
    </w:p>
    <w:p w:rsidR="00186297" w:rsidRPr="006C43BC" w:rsidRDefault="00186297" w:rsidP="00186297">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86297" w:rsidRPr="006C43BC" w:rsidRDefault="00186297" w:rsidP="00186297">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hd w:val="clear" w:color="auto" w:fill="D3DCE9"/>
        <w:ind w:left="720"/>
        <w:jc w:val="both"/>
        <w:rPr>
          <w:rFonts w:ascii="Calibri" w:hAnsi="Calibri" w:cs="Times New Roman"/>
          <w:bCs/>
          <w:color w:val="0070C0"/>
        </w:rPr>
      </w:pPr>
    </w:p>
    <w:p w:rsidR="00186297" w:rsidRPr="006C43BC" w:rsidRDefault="00186297" w:rsidP="00186297">
      <w:pPr>
        <w:widowControl w:val="0"/>
        <w:spacing w:line="266" w:lineRule="exact"/>
        <w:rPr>
          <w:rFonts w:ascii="Calibri" w:hAnsi="Calibri" w:cs="Times New Roman"/>
          <w:b/>
          <w:bCs/>
        </w:rPr>
      </w:pPr>
    </w:p>
    <w:p w:rsidR="00186297" w:rsidRPr="006C43BC" w:rsidRDefault="00186297" w:rsidP="00186297">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86297" w:rsidRPr="006C43BC" w:rsidTr="008D40B6">
        <w:tc>
          <w:tcPr>
            <w:tcW w:w="11016" w:type="dxa"/>
            <w:shd w:val="clear" w:color="auto" w:fill="DBE5F1"/>
          </w:tcPr>
          <w:p w:rsidR="00186297" w:rsidRPr="00700693" w:rsidRDefault="00186297" w:rsidP="008D40B6">
            <w:pPr>
              <w:widowControl w:val="0"/>
              <w:tabs>
                <w:tab w:val="left" w:pos="0"/>
              </w:tabs>
              <w:rPr>
                <w:rFonts w:ascii="Calibri" w:hAnsi="Calibri" w:cs="Times New Roman"/>
                <w:bCs/>
                <w:color w:val="auto"/>
              </w:rPr>
            </w:pPr>
            <w:r w:rsidRPr="00700693">
              <w:rPr>
                <w:rFonts w:ascii="Calibri" w:hAnsi="Calibri" w:cs="Times New Roman"/>
                <w:bCs/>
                <w:color w:val="auto"/>
              </w:rPr>
              <w:t>Provide the following for all evidence submitted (</w:t>
            </w:r>
            <w:r w:rsidRPr="00700693">
              <w:rPr>
                <w:rFonts w:ascii="Calibri" w:hAnsi="Calibri" w:cs="Times New Roman"/>
              </w:rPr>
              <w:t>Insert additional rows if necessary)</w:t>
            </w:r>
            <w:r w:rsidRPr="00700693">
              <w:rPr>
                <w:rFonts w:ascii="Calibri" w:hAnsi="Calibri" w:cs="Times New Roman"/>
                <w:bCs/>
                <w:color w:val="auto"/>
              </w:rPr>
              <w:t>:</w:t>
            </w:r>
          </w:p>
          <w:p w:rsidR="00186297" w:rsidRPr="00700693" w:rsidRDefault="00186297" w:rsidP="008D40B6">
            <w:pPr>
              <w:widowControl w:val="0"/>
              <w:rPr>
                <w:rFonts w:ascii="Calibri" w:hAnsi="Calibri" w:cs="Times New Roman"/>
              </w:rPr>
            </w:pPr>
            <w:r w:rsidRPr="00700693">
              <w:rPr>
                <w:rFonts w:ascii="Calibri" w:hAnsi="Calibri" w:cs="Times New Roman"/>
                <w:bCs/>
                <w:color w:val="auto"/>
              </w:rPr>
              <w:tab/>
              <w:t xml:space="preserve">File Name, File </w:t>
            </w:r>
            <w:r w:rsidR="007B5B90">
              <w:rPr>
                <w:rFonts w:ascii="Calibri" w:hAnsi="Calibri" w:cs="Times New Roman"/>
                <w:bCs/>
                <w:color w:val="auto"/>
              </w:rPr>
              <w:t>Extension</w:t>
            </w:r>
            <w:r w:rsidRPr="00700693">
              <w:rPr>
                <w:rFonts w:ascii="Calibri" w:hAnsi="Calibri" w:cs="Times New Roman"/>
                <w:bCs/>
                <w:color w:val="auto"/>
              </w:rPr>
              <w:t xml:space="preserve">, Document Title, Revision, Date, Page(s), Section(s), Section Title(s), </w:t>
            </w:r>
            <w:r w:rsidRPr="00700693">
              <w:rPr>
                <w:rFonts w:ascii="Calibri" w:hAnsi="Calibri" w:cs="Times New Roman"/>
                <w:bCs/>
                <w:color w:val="auto"/>
              </w:rPr>
              <w:tab/>
              <w:t>Description</w:t>
            </w: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r w:rsidR="00186297" w:rsidRPr="006C43BC" w:rsidTr="008D40B6">
        <w:tc>
          <w:tcPr>
            <w:tcW w:w="11016" w:type="dxa"/>
          </w:tcPr>
          <w:p w:rsidR="00186297" w:rsidRPr="00700693" w:rsidRDefault="00186297" w:rsidP="008D40B6">
            <w:pPr>
              <w:widowControl w:val="0"/>
              <w:jc w:val="both"/>
              <w:rPr>
                <w:rFonts w:ascii="Calibri" w:hAnsi="Calibri" w:cs="Times New Roman"/>
                <w:color w:val="0070C0"/>
              </w:rPr>
            </w:pPr>
          </w:p>
        </w:tc>
      </w:tr>
    </w:tbl>
    <w:p w:rsidR="00186297" w:rsidRPr="006C43BC" w:rsidRDefault="00186297" w:rsidP="00186297">
      <w:pPr>
        <w:widowControl w:val="0"/>
        <w:rPr>
          <w:rFonts w:ascii="Calibri" w:hAnsi="Calibri" w:cs="Times New Roman"/>
        </w:rPr>
      </w:pPr>
    </w:p>
    <w:p w:rsidR="00186297" w:rsidRPr="006C43BC" w:rsidRDefault="00186297" w:rsidP="00186297">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r w:rsidR="00186297" w:rsidRPr="006C43BC" w:rsidTr="008D40B6">
        <w:tc>
          <w:tcPr>
            <w:tcW w:w="11016" w:type="dxa"/>
            <w:shd w:val="clear" w:color="auto" w:fill="D9D9D9"/>
          </w:tcPr>
          <w:p w:rsidR="00186297" w:rsidRPr="00700693" w:rsidRDefault="00186297" w:rsidP="008D40B6">
            <w:pPr>
              <w:widowControl w:val="0"/>
              <w:rPr>
                <w:rFonts w:ascii="Calibri" w:hAnsi="Calibri" w:cs="Times New Roman"/>
              </w:rPr>
            </w:pPr>
          </w:p>
        </w:tc>
      </w:tr>
    </w:tbl>
    <w:p w:rsidR="00186297" w:rsidRPr="006C43BC" w:rsidRDefault="00186297" w:rsidP="00186297">
      <w:pPr>
        <w:widowControl w:val="0"/>
        <w:rPr>
          <w:rFonts w:ascii="Calibri" w:hAnsi="Calibri" w:cs="Times New Roman"/>
        </w:rPr>
      </w:pPr>
    </w:p>
    <w:p w:rsidR="00186297" w:rsidRPr="00E84E27" w:rsidRDefault="00186297" w:rsidP="00186297">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73DA8">
        <w:rPr>
          <w:rFonts w:ascii="Calibri" w:hAnsi="Calibri"/>
          <w:b/>
        </w:rPr>
        <w:t>Compliance Assessment Approach Specific to EOP-003-2, R8</w:t>
      </w:r>
    </w:p>
    <w:p w:rsidR="00186297" w:rsidRPr="006C43BC" w:rsidRDefault="00186297" w:rsidP="00186297">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186297" w:rsidRPr="00D54CB4" w:rsidRDefault="00186297" w:rsidP="00186297">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86297" w:rsidRPr="007E4B8F" w:rsidTr="008D40B6">
        <w:tc>
          <w:tcPr>
            <w:tcW w:w="378" w:type="dxa"/>
          </w:tcPr>
          <w:p w:rsidR="00186297" w:rsidRPr="007E4B8F" w:rsidRDefault="00186297" w:rsidP="008D40B6">
            <w:pPr>
              <w:widowControl w:val="0"/>
              <w:tabs>
                <w:tab w:val="left" w:pos="0"/>
                <w:tab w:val="left" w:pos="900"/>
                <w:tab w:val="left" w:pos="6360"/>
              </w:tabs>
              <w:rPr>
                <w:rFonts w:ascii="Calibri" w:hAnsi="Calibri" w:cs="Times New Roman"/>
                <w:color w:val="auto"/>
              </w:rPr>
            </w:pPr>
          </w:p>
        </w:tc>
        <w:tc>
          <w:tcPr>
            <w:tcW w:w="10638" w:type="dxa"/>
          </w:tcPr>
          <w:p w:rsidR="00186297" w:rsidRPr="00700693" w:rsidRDefault="007E4B8F" w:rsidP="008D40B6">
            <w:pPr>
              <w:widowControl w:val="0"/>
              <w:tabs>
                <w:tab w:val="left" w:pos="0"/>
                <w:tab w:val="left" w:pos="900"/>
                <w:tab w:val="left" w:pos="6360"/>
              </w:tabs>
              <w:rPr>
                <w:rFonts w:ascii="Calibri" w:hAnsi="Calibri" w:cs="Times New Roman"/>
                <w:color w:val="auto"/>
              </w:rPr>
            </w:pPr>
            <w:r w:rsidRPr="007E4B8F">
              <w:rPr>
                <w:rFonts w:ascii="Calibri" w:hAnsi="Calibri" w:cs="Times New Roman"/>
                <w:color w:val="auto"/>
              </w:rPr>
              <w:t>Verify the entity has plans for operator-controlled manual load shedding that:</w:t>
            </w:r>
          </w:p>
        </w:tc>
      </w:tr>
      <w:tr w:rsidR="00186297" w:rsidRPr="007E4B8F" w:rsidTr="008D40B6">
        <w:tc>
          <w:tcPr>
            <w:tcW w:w="378" w:type="dxa"/>
          </w:tcPr>
          <w:p w:rsidR="00186297" w:rsidRPr="007E4B8F" w:rsidRDefault="00186297" w:rsidP="008D40B6">
            <w:pPr>
              <w:widowControl w:val="0"/>
              <w:tabs>
                <w:tab w:val="left" w:pos="0"/>
                <w:tab w:val="left" w:pos="900"/>
                <w:tab w:val="left" w:pos="6360"/>
              </w:tabs>
              <w:rPr>
                <w:rFonts w:ascii="Calibri" w:hAnsi="Calibri" w:cs="Times New Roman"/>
                <w:color w:val="auto"/>
              </w:rPr>
            </w:pPr>
          </w:p>
        </w:tc>
        <w:tc>
          <w:tcPr>
            <w:tcW w:w="10638" w:type="dxa"/>
          </w:tcPr>
          <w:p w:rsidR="00186297" w:rsidRPr="007E4B8F" w:rsidRDefault="007E4B8F" w:rsidP="007E4B8F">
            <w:pPr>
              <w:widowControl w:val="0"/>
              <w:tabs>
                <w:tab w:val="left" w:pos="1080"/>
                <w:tab w:val="left" w:pos="1620"/>
                <w:tab w:val="left" w:pos="1980"/>
              </w:tabs>
              <w:spacing w:line="284" w:lineRule="exact"/>
              <w:ind w:left="1620" w:hanging="1620"/>
              <w:rPr>
                <w:rFonts w:ascii="Calibri" w:hAnsi="Calibri" w:cs="Times New Roman"/>
                <w:color w:val="auto"/>
              </w:rPr>
            </w:pPr>
            <w:r w:rsidRPr="007E4B8F">
              <w:rPr>
                <w:rFonts w:ascii="Calibri" w:hAnsi="Calibri" w:cs="Times New Roman"/>
                <w:color w:val="auto"/>
              </w:rPr>
              <w:t>Are designed to respond to real time emergencies.</w:t>
            </w:r>
          </w:p>
        </w:tc>
      </w:tr>
      <w:tr w:rsidR="00186297" w:rsidRPr="007E4B8F" w:rsidTr="008D40B6">
        <w:tc>
          <w:tcPr>
            <w:tcW w:w="378" w:type="dxa"/>
          </w:tcPr>
          <w:p w:rsidR="00186297" w:rsidRPr="007E4B8F" w:rsidRDefault="00186297" w:rsidP="008D40B6">
            <w:pPr>
              <w:widowControl w:val="0"/>
              <w:tabs>
                <w:tab w:val="left" w:pos="0"/>
                <w:tab w:val="left" w:pos="900"/>
                <w:tab w:val="left" w:pos="6360"/>
              </w:tabs>
              <w:rPr>
                <w:rFonts w:ascii="Calibri" w:hAnsi="Calibri" w:cs="Times New Roman"/>
                <w:color w:val="auto"/>
              </w:rPr>
            </w:pPr>
          </w:p>
        </w:tc>
        <w:tc>
          <w:tcPr>
            <w:tcW w:w="10638" w:type="dxa"/>
          </w:tcPr>
          <w:p w:rsidR="00186297" w:rsidRPr="00700693" w:rsidRDefault="007E4B8F" w:rsidP="007E4B8F">
            <w:pPr>
              <w:widowControl w:val="0"/>
              <w:tabs>
                <w:tab w:val="left" w:pos="1080"/>
                <w:tab w:val="left" w:pos="1620"/>
                <w:tab w:val="left" w:pos="1980"/>
                <w:tab w:val="left" w:pos="2160"/>
              </w:tabs>
              <w:spacing w:line="240" w:lineRule="exact"/>
              <w:ind w:left="1620" w:hanging="1620"/>
              <w:rPr>
                <w:rFonts w:ascii="Calibri" w:hAnsi="Calibri" w:cs="Times New Roman"/>
                <w:color w:val="auto"/>
              </w:rPr>
            </w:pPr>
            <w:r w:rsidRPr="007E4B8F">
              <w:rPr>
                <w:rFonts w:ascii="Calibri" w:hAnsi="Calibri" w:cs="Times New Roman"/>
                <w:color w:val="auto"/>
              </w:rPr>
              <w:t>Can be implemented in a timeframe adequate for responding to an emergency.</w:t>
            </w:r>
          </w:p>
        </w:tc>
      </w:tr>
      <w:tr w:rsidR="00186297" w:rsidRPr="006C43BC" w:rsidTr="008D40B6">
        <w:tc>
          <w:tcPr>
            <w:tcW w:w="11016" w:type="dxa"/>
            <w:gridSpan w:val="2"/>
            <w:shd w:val="clear" w:color="auto" w:fill="D9D9D9"/>
          </w:tcPr>
          <w:p w:rsidR="00186297" w:rsidRPr="00700693" w:rsidRDefault="00186297" w:rsidP="008D40B6">
            <w:pPr>
              <w:widowControl w:val="0"/>
              <w:tabs>
                <w:tab w:val="left" w:pos="0"/>
                <w:tab w:val="left" w:pos="801"/>
              </w:tabs>
              <w:rPr>
                <w:rFonts w:ascii="Calibri" w:hAnsi="Calibri" w:cs="Times New Roman"/>
                <w:bCs/>
                <w:color w:val="auto"/>
              </w:rPr>
            </w:pPr>
            <w:r w:rsidRPr="00700693">
              <w:rPr>
                <w:rFonts w:ascii="Calibri" w:hAnsi="Calibri" w:cs="Times New Roman"/>
                <w:b/>
                <w:bCs/>
                <w:color w:val="auto"/>
              </w:rPr>
              <w:t>Note to Auditor:</w:t>
            </w:r>
            <w:r w:rsidRPr="00700693">
              <w:rPr>
                <w:rFonts w:ascii="Calibri" w:hAnsi="Calibri" w:cs="Times New Roman"/>
                <w:bCs/>
                <w:color w:val="auto"/>
              </w:rPr>
              <w:t xml:space="preserve"> If there are scenarios that the auditor may have to evaluate, provide the direction here.  Example, STD-0XX-X becomes enforceable on January 1, XXXX.</w:t>
            </w:r>
          </w:p>
        </w:tc>
      </w:tr>
    </w:tbl>
    <w:p w:rsidR="00186297" w:rsidRPr="006C43BC" w:rsidRDefault="00186297" w:rsidP="00186297">
      <w:pPr>
        <w:widowControl w:val="0"/>
        <w:tabs>
          <w:tab w:val="left" w:pos="0"/>
        </w:tabs>
        <w:rPr>
          <w:rFonts w:ascii="Calibri" w:hAnsi="Calibri" w:cs="Times New Roman"/>
          <w:b/>
          <w:bCs/>
        </w:rPr>
      </w:pPr>
    </w:p>
    <w:p w:rsidR="00186297" w:rsidRPr="006C43BC" w:rsidRDefault="00186297" w:rsidP="00186297">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86297" w:rsidRPr="006C43BC" w:rsidTr="008D40B6">
        <w:tc>
          <w:tcPr>
            <w:tcW w:w="11016" w:type="dxa"/>
            <w:shd w:val="clear" w:color="auto" w:fill="D9D9D9"/>
          </w:tcPr>
          <w:p w:rsidR="00186297" w:rsidRPr="00700693" w:rsidRDefault="00186297" w:rsidP="008D40B6">
            <w:pPr>
              <w:widowControl w:val="0"/>
              <w:tabs>
                <w:tab w:val="left" w:pos="0"/>
              </w:tabs>
              <w:rPr>
                <w:rFonts w:ascii="Calibri" w:hAnsi="Calibri" w:cs="Times New Roman"/>
                <w:bCs/>
                <w:color w:val="auto"/>
              </w:rPr>
            </w:pPr>
          </w:p>
        </w:tc>
      </w:tr>
    </w:tbl>
    <w:p w:rsidR="0043375A" w:rsidRDefault="0043375A" w:rsidP="0043375A">
      <w:pPr>
        <w:spacing w:before="120"/>
        <w:rPr>
          <w:rFonts w:ascii="Calibri" w:hAnsi="Calibri" w:cs="Times New Roman"/>
          <w:b/>
          <w:bCs/>
        </w:rPr>
      </w:pPr>
    </w:p>
    <w:p w:rsidR="00186297" w:rsidRDefault="00186297" w:rsidP="0043375A">
      <w:pPr>
        <w:spacing w:before="120"/>
        <w:rPr>
          <w:rFonts w:ascii="Calibri" w:hAnsi="Calibri" w:cs="Times New Roman"/>
          <w:b/>
          <w:bCs/>
        </w:rPr>
      </w:pPr>
    </w:p>
    <w:p w:rsidR="00186297" w:rsidRPr="006C43BC" w:rsidRDefault="00186297" w:rsidP="0043375A">
      <w:pPr>
        <w:spacing w:before="120"/>
        <w:rPr>
          <w:rFonts w:ascii="Calibri" w:hAnsi="Calibri" w:cs="Times New Roman"/>
          <w:b/>
          <w:bCs/>
        </w:rPr>
      </w:pPr>
    </w:p>
    <w:p w:rsidR="00FD4903" w:rsidRPr="00E84E27" w:rsidRDefault="00FD4903" w:rsidP="00FD4903">
      <w:pPr>
        <w:pStyle w:val="Heading1"/>
        <w:rPr>
          <w:rFonts w:ascii="Calibri" w:hAnsi="Calibri"/>
          <w:b/>
          <w:color w:val="auto"/>
          <w:sz w:val="24"/>
          <w:szCs w:val="22"/>
          <w:u w:val="single"/>
        </w:rPr>
      </w:pPr>
      <w:r w:rsidRPr="00E84E27">
        <w:rPr>
          <w:rFonts w:ascii="Calibri" w:hAnsi="Calibri"/>
          <w:b/>
          <w:color w:val="auto"/>
          <w:sz w:val="24"/>
          <w:szCs w:val="22"/>
          <w:u w:val="single"/>
        </w:rPr>
        <w:t>Compliance Finding Summary</w:t>
      </w:r>
      <w:r w:rsidR="00D54CB4" w:rsidRPr="00E84E27">
        <w:rPr>
          <w:rFonts w:ascii="Calibri" w:hAnsi="Calibri"/>
          <w:b/>
          <w:color w:val="auto"/>
          <w:sz w:val="24"/>
          <w:szCs w:val="22"/>
        </w:rPr>
        <w:t xml:space="preserve">  </w:t>
      </w:r>
    </w:p>
    <w:p w:rsidR="00A07D34" w:rsidRPr="006C43BC" w:rsidRDefault="00A07D34" w:rsidP="00A07D34">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6F6D5A" w:rsidRPr="006C43BC" w:rsidRDefault="006F6D5A" w:rsidP="006F6D5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705"/>
        <w:gridCol w:w="606"/>
        <w:gridCol w:w="641"/>
        <w:gridCol w:w="591"/>
        <w:gridCol w:w="7686"/>
      </w:tblGrid>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Req.</w:t>
            </w:r>
          </w:p>
        </w:tc>
        <w:tc>
          <w:tcPr>
            <w:tcW w:w="705"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NF</w:t>
            </w:r>
          </w:p>
        </w:tc>
        <w:tc>
          <w:tcPr>
            <w:tcW w:w="606"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PV</w:t>
            </w:r>
          </w:p>
        </w:tc>
        <w:tc>
          <w:tcPr>
            <w:tcW w:w="64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OEA</w:t>
            </w:r>
          </w:p>
        </w:tc>
        <w:tc>
          <w:tcPr>
            <w:tcW w:w="59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NA</w:t>
            </w:r>
          </w:p>
        </w:tc>
        <w:tc>
          <w:tcPr>
            <w:tcW w:w="7686"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Statement</w:t>
            </w:r>
          </w:p>
        </w:tc>
      </w:tr>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1</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2</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186297" w:rsidRPr="006C43BC" w:rsidTr="008D40B6">
        <w:tc>
          <w:tcPr>
            <w:tcW w:w="787" w:type="dxa"/>
            <w:shd w:val="clear" w:color="auto" w:fill="D9D9D9"/>
            <w:hideMark/>
          </w:tcPr>
          <w:p w:rsidR="00186297" w:rsidRPr="006C43BC" w:rsidRDefault="00186297" w:rsidP="008D40B6">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3</w:t>
            </w:r>
          </w:p>
        </w:tc>
        <w:tc>
          <w:tcPr>
            <w:tcW w:w="705"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0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4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59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768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r>
      <w:tr w:rsidR="00186297" w:rsidRPr="006C43BC" w:rsidTr="008D40B6">
        <w:tc>
          <w:tcPr>
            <w:tcW w:w="787" w:type="dxa"/>
            <w:shd w:val="clear" w:color="auto" w:fill="D9D9D9"/>
            <w:hideMark/>
          </w:tcPr>
          <w:p w:rsidR="00186297" w:rsidRPr="006C43BC" w:rsidRDefault="00186297" w:rsidP="008D40B6">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4</w:t>
            </w:r>
          </w:p>
        </w:tc>
        <w:tc>
          <w:tcPr>
            <w:tcW w:w="705"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0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4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59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768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r>
      <w:tr w:rsidR="00186297" w:rsidRPr="006C43BC" w:rsidTr="008D40B6">
        <w:tc>
          <w:tcPr>
            <w:tcW w:w="787" w:type="dxa"/>
            <w:shd w:val="clear" w:color="auto" w:fill="D9D9D9"/>
            <w:hideMark/>
          </w:tcPr>
          <w:p w:rsidR="00186297" w:rsidRPr="006C43BC" w:rsidRDefault="00186297" w:rsidP="008D40B6">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5</w:t>
            </w:r>
          </w:p>
        </w:tc>
        <w:tc>
          <w:tcPr>
            <w:tcW w:w="705"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0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4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59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768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r>
      <w:tr w:rsidR="00186297" w:rsidRPr="006C43BC" w:rsidTr="008D40B6">
        <w:tc>
          <w:tcPr>
            <w:tcW w:w="787" w:type="dxa"/>
            <w:shd w:val="clear" w:color="auto" w:fill="D9D9D9"/>
            <w:hideMark/>
          </w:tcPr>
          <w:p w:rsidR="00186297" w:rsidRPr="006C43BC" w:rsidRDefault="00186297" w:rsidP="008D40B6">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6</w:t>
            </w:r>
          </w:p>
        </w:tc>
        <w:tc>
          <w:tcPr>
            <w:tcW w:w="705"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0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4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59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768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r>
      <w:tr w:rsidR="00186297" w:rsidRPr="006C43BC" w:rsidTr="008D40B6">
        <w:tc>
          <w:tcPr>
            <w:tcW w:w="787" w:type="dxa"/>
            <w:shd w:val="clear" w:color="auto" w:fill="D9D9D9"/>
            <w:hideMark/>
          </w:tcPr>
          <w:p w:rsidR="00186297" w:rsidRPr="006C43BC" w:rsidRDefault="00186297" w:rsidP="008D40B6">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7</w:t>
            </w:r>
          </w:p>
        </w:tc>
        <w:tc>
          <w:tcPr>
            <w:tcW w:w="705"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0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4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59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768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r>
      <w:tr w:rsidR="00186297" w:rsidRPr="006C43BC" w:rsidTr="008D40B6">
        <w:tc>
          <w:tcPr>
            <w:tcW w:w="787" w:type="dxa"/>
            <w:shd w:val="clear" w:color="auto" w:fill="D9D9D9"/>
            <w:hideMark/>
          </w:tcPr>
          <w:p w:rsidR="00186297" w:rsidRPr="006C43BC" w:rsidRDefault="00186297" w:rsidP="008D40B6">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8</w:t>
            </w:r>
          </w:p>
        </w:tc>
        <w:tc>
          <w:tcPr>
            <w:tcW w:w="705"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0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64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591"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c>
          <w:tcPr>
            <w:tcW w:w="7686" w:type="dxa"/>
            <w:shd w:val="clear" w:color="auto" w:fill="D9D9D9"/>
          </w:tcPr>
          <w:p w:rsidR="00186297" w:rsidRPr="006C43BC" w:rsidRDefault="00186297" w:rsidP="008D40B6">
            <w:pPr>
              <w:widowControl w:val="0"/>
              <w:tabs>
                <w:tab w:val="left" w:pos="900"/>
                <w:tab w:val="left" w:pos="6360"/>
              </w:tabs>
              <w:rPr>
                <w:rFonts w:ascii="Calibri" w:hAnsi="Calibri" w:cs="Times New Roman"/>
                <w:bCs/>
                <w:color w:val="auto"/>
              </w:rPr>
            </w:pPr>
          </w:p>
        </w:tc>
      </w:tr>
    </w:tbl>
    <w:p w:rsidR="006F6D5A" w:rsidRPr="006C43BC" w:rsidRDefault="006F6D5A" w:rsidP="006F6D5A">
      <w:pPr>
        <w:widowControl w:val="0"/>
        <w:tabs>
          <w:tab w:val="left" w:pos="60"/>
        </w:tabs>
        <w:rPr>
          <w:rFonts w:ascii="Calibri" w:hAnsi="Calibri" w:cs="Times New Roman"/>
        </w:rPr>
      </w:pPr>
    </w:p>
    <w:p w:rsidR="003C20AB" w:rsidRPr="006C43BC" w:rsidRDefault="003C20AB" w:rsidP="006F6D5A">
      <w:pPr>
        <w:autoSpaceDE/>
        <w:adjustRightInd/>
        <w:rPr>
          <w:rFonts w:ascii="Calibri" w:hAnsi="Calibri" w:cs="Times New Roman"/>
        </w:rPr>
      </w:pPr>
    </w:p>
    <w:p w:rsidR="003C20AB" w:rsidRPr="00E84E27" w:rsidRDefault="007778AA" w:rsidP="00CC7E3E">
      <w:pPr>
        <w:pStyle w:val="Heading1"/>
        <w:rPr>
          <w:rFonts w:ascii="Calibri" w:hAnsi="Calibri"/>
          <w:b/>
          <w:color w:val="auto"/>
          <w:sz w:val="26"/>
          <w:szCs w:val="24"/>
          <w:u w:val="single"/>
        </w:rPr>
      </w:pPr>
      <w:bookmarkStart w:id="5" w:name="_Toc330463564"/>
      <w:r w:rsidRPr="006C43BC">
        <w:rPr>
          <w:rFonts w:ascii="Calibri" w:hAnsi="Calibri"/>
        </w:rPr>
        <w:br w:type="page"/>
      </w:r>
      <w:r w:rsidR="009E11CF" w:rsidRPr="00E84E27">
        <w:rPr>
          <w:rFonts w:ascii="Calibri" w:hAnsi="Calibri"/>
          <w:b/>
          <w:color w:val="auto"/>
          <w:sz w:val="30"/>
          <w:szCs w:val="24"/>
          <w:u w:val="single"/>
        </w:rPr>
        <w:t>Additional</w:t>
      </w:r>
      <w:r w:rsidR="003C20AB" w:rsidRPr="00E84E27">
        <w:rPr>
          <w:rFonts w:ascii="Calibri" w:hAnsi="Calibri"/>
          <w:b/>
          <w:color w:val="auto"/>
          <w:sz w:val="30"/>
          <w:szCs w:val="24"/>
          <w:u w:val="single"/>
        </w:rPr>
        <w:t xml:space="preserve"> I</w:t>
      </w:r>
      <w:r w:rsidR="00047231" w:rsidRPr="00E84E27">
        <w:rPr>
          <w:rFonts w:ascii="Calibri" w:hAnsi="Calibri"/>
          <w:b/>
          <w:color w:val="auto"/>
          <w:sz w:val="30"/>
          <w:szCs w:val="24"/>
          <w:u w:val="single"/>
        </w:rPr>
        <w:t>n</w:t>
      </w:r>
      <w:r w:rsidR="00353E3C" w:rsidRPr="00E84E27">
        <w:rPr>
          <w:rFonts w:ascii="Calibri" w:hAnsi="Calibri"/>
          <w:b/>
          <w:color w:val="auto"/>
          <w:sz w:val="30"/>
          <w:szCs w:val="24"/>
          <w:u w:val="single"/>
        </w:rPr>
        <w:t>formation</w:t>
      </w:r>
      <w:bookmarkEnd w:id="5"/>
      <w:r w:rsidR="00FD4903" w:rsidRPr="00E84E27">
        <w:rPr>
          <w:rFonts w:ascii="Calibri" w:hAnsi="Calibri"/>
          <w:b/>
          <w:color w:val="auto"/>
          <w:sz w:val="30"/>
          <w:szCs w:val="24"/>
          <w:u w:val="single"/>
        </w:rPr>
        <w:t>:</w:t>
      </w:r>
    </w:p>
    <w:p w:rsidR="007E0126" w:rsidRPr="006C43BC" w:rsidRDefault="007E0126">
      <w:pPr>
        <w:autoSpaceDE/>
        <w:autoSpaceDN/>
        <w:adjustRightInd/>
        <w:rPr>
          <w:rFonts w:ascii="Calibri" w:hAnsi="Calibri"/>
        </w:rPr>
      </w:pPr>
    </w:p>
    <w:p w:rsidR="00CC7E3E" w:rsidRPr="006C43BC" w:rsidRDefault="00CC7E3E" w:rsidP="00CC7E3E">
      <w:pPr>
        <w:autoSpaceDE/>
        <w:autoSpaceDN/>
        <w:adjustRightInd/>
        <w:rPr>
          <w:rFonts w:ascii="Calibri" w:hAnsi="Calibri"/>
        </w:rPr>
      </w:pPr>
      <w:bookmarkStart w:id="6" w:name="_Toc330463565"/>
      <w:r w:rsidRPr="006C43BC">
        <w:rPr>
          <w:rStyle w:val="SubtitleChar"/>
          <w:rFonts w:ascii="Calibri" w:hAnsi="Calibri" w:cs="Tahoma"/>
          <w:b/>
          <w:i w:val="0"/>
          <w:color w:val="auto"/>
          <w:u w:val="single"/>
        </w:rPr>
        <w:t>Reliability Standard</w:t>
      </w:r>
      <w:r w:rsidRPr="006C43BC">
        <w:rPr>
          <w:rFonts w:ascii="Calibri" w:hAnsi="Calibri"/>
          <w:b/>
          <w:color w:val="auto"/>
          <w:u w:val="single"/>
        </w:rPr>
        <w:t xml:space="preserve"> </w:t>
      </w:r>
    </w:p>
    <w:p w:rsidR="00CC7E3E" w:rsidRPr="006C43BC" w:rsidRDefault="00CC7E3E" w:rsidP="00CC7E3E">
      <w:pPr>
        <w:rPr>
          <w:rFonts w:ascii="Calibri" w:hAnsi="Calibri"/>
        </w:rPr>
      </w:pPr>
    </w:p>
    <w:bookmarkEnd w:id="6"/>
    <w:p w:rsidR="006D5495" w:rsidRDefault="006D5495" w:rsidP="006D5495">
      <w:pPr>
        <w:numPr>
          <w:ilvl w:val="0"/>
          <w:numId w:val="28"/>
        </w:numPr>
        <w:autoSpaceDE/>
        <w:autoSpaceDN/>
        <w:adjustRightInd/>
        <w:spacing w:before="240"/>
        <w:rPr>
          <w:b/>
        </w:rPr>
      </w:pPr>
      <w:r>
        <w:rPr>
          <w:b/>
        </w:rPr>
        <w:t>Introduction</w:t>
      </w:r>
    </w:p>
    <w:p w:rsidR="006D5495" w:rsidRDefault="006D5495" w:rsidP="006D5495">
      <w:pPr>
        <w:numPr>
          <w:ilvl w:val="1"/>
          <w:numId w:val="28"/>
        </w:numPr>
        <w:autoSpaceDE/>
        <w:autoSpaceDN/>
        <w:adjustRightInd/>
        <w:spacing w:before="120"/>
        <w:rPr>
          <w:b/>
          <w:bCs/>
        </w:rPr>
      </w:pPr>
      <w:r>
        <w:rPr>
          <w:b/>
        </w:rPr>
        <w:t>Title:</w:t>
      </w:r>
      <w:r>
        <w:rPr>
          <w:b/>
        </w:rPr>
        <w:tab/>
      </w:r>
      <w:r>
        <w:rPr>
          <w:b/>
          <w:bCs/>
        </w:rPr>
        <w:t>Load Shedding Plans</w:t>
      </w:r>
    </w:p>
    <w:p w:rsidR="006D5495" w:rsidRDefault="006D5495" w:rsidP="006D5495">
      <w:pPr>
        <w:numPr>
          <w:ilvl w:val="1"/>
          <w:numId w:val="28"/>
        </w:numPr>
        <w:autoSpaceDE/>
        <w:autoSpaceDN/>
        <w:adjustRightInd/>
        <w:spacing w:before="120"/>
        <w:rPr>
          <w:b/>
        </w:rPr>
      </w:pPr>
      <w:r>
        <w:rPr>
          <w:b/>
        </w:rPr>
        <w:t>Number:</w:t>
      </w:r>
      <w:r>
        <w:rPr>
          <w:b/>
        </w:rPr>
        <w:tab/>
      </w:r>
      <w:r>
        <w:t>EOP-003-2</w:t>
      </w:r>
    </w:p>
    <w:p w:rsidR="006D5495" w:rsidRDefault="006D5495" w:rsidP="006D5495">
      <w:pPr>
        <w:numPr>
          <w:ilvl w:val="1"/>
          <w:numId w:val="28"/>
        </w:numPr>
        <w:autoSpaceDE/>
        <w:autoSpaceDN/>
        <w:adjustRightInd/>
        <w:spacing w:before="120"/>
        <w:rPr>
          <w:b/>
        </w:rPr>
      </w:pPr>
      <w:r>
        <w:rPr>
          <w:b/>
        </w:rPr>
        <w:t>Purpose:</w:t>
      </w:r>
      <w:r>
        <w:rPr>
          <w:b/>
        </w:rPr>
        <w:tab/>
      </w:r>
      <w:r>
        <w:t>A Balancing Authority and Transmission Operator operating with insufficient generation or transmission capacity must have the capability and authority to shed load rather than risk an uncontrolled failure of the Interconnection.</w:t>
      </w:r>
    </w:p>
    <w:p w:rsidR="006D5495" w:rsidRDefault="006D5495" w:rsidP="006D5495">
      <w:pPr>
        <w:numPr>
          <w:ilvl w:val="1"/>
          <w:numId w:val="28"/>
        </w:numPr>
        <w:autoSpaceDE/>
        <w:autoSpaceDN/>
        <w:adjustRightInd/>
        <w:spacing w:before="120"/>
        <w:rPr>
          <w:b/>
        </w:rPr>
      </w:pPr>
      <w:r>
        <w:rPr>
          <w:b/>
        </w:rPr>
        <w:t>Applicability:</w:t>
      </w:r>
    </w:p>
    <w:p w:rsidR="006D5495" w:rsidRDefault="006D5495" w:rsidP="006D5495">
      <w:pPr>
        <w:numPr>
          <w:ilvl w:val="2"/>
          <w:numId w:val="28"/>
        </w:numPr>
        <w:autoSpaceDE/>
        <w:autoSpaceDN/>
        <w:adjustRightInd/>
        <w:spacing w:before="120"/>
      </w:pPr>
      <w:r>
        <w:t>Transmission Operators.</w:t>
      </w:r>
    </w:p>
    <w:p w:rsidR="006D5495" w:rsidRDefault="006D5495" w:rsidP="006D5495">
      <w:pPr>
        <w:numPr>
          <w:ilvl w:val="2"/>
          <w:numId w:val="28"/>
        </w:numPr>
        <w:autoSpaceDE/>
        <w:autoSpaceDN/>
        <w:adjustRightInd/>
        <w:spacing w:before="120"/>
      </w:pPr>
      <w:r>
        <w:t>Balancing Authorities.</w:t>
      </w:r>
    </w:p>
    <w:p w:rsidR="006D5495" w:rsidRDefault="006D5495" w:rsidP="006D5495">
      <w:pPr>
        <w:numPr>
          <w:ilvl w:val="1"/>
          <w:numId w:val="28"/>
        </w:numPr>
        <w:autoSpaceDE/>
        <w:autoSpaceDN/>
        <w:adjustRightInd/>
        <w:spacing w:before="120"/>
        <w:rPr>
          <w:b/>
        </w:rPr>
      </w:pPr>
      <w:r>
        <w:rPr>
          <w:b/>
        </w:rPr>
        <w:t>Effective Date:</w:t>
      </w:r>
      <w:r>
        <w:rPr>
          <w:b/>
        </w:rPr>
        <w:tab/>
      </w:r>
      <w:r>
        <w:rPr>
          <w:szCs w:val="22"/>
        </w:rPr>
        <w:t xml:space="preserve">One year following the first day of the first calendar quarter after applicable regulatory approvals (or the standard otherwise becomes effective the first day of the first calendar quarter after NERC Board of Trustees adoption in those jurisdictions where regulatory approval is not required).  </w:t>
      </w:r>
    </w:p>
    <w:p w:rsidR="006D5495" w:rsidRDefault="006D5495" w:rsidP="006D5495">
      <w:pPr>
        <w:numPr>
          <w:ilvl w:val="0"/>
          <w:numId w:val="27"/>
        </w:numPr>
        <w:autoSpaceDE/>
        <w:autoSpaceDN/>
        <w:adjustRightInd/>
        <w:spacing w:before="240"/>
        <w:rPr>
          <w:b/>
        </w:rPr>
      </w:pPr>
      <w:r>
        <w:rPr>
          <w:b/>
        </w:rPr>
        <w:t>Requirements</w:t>
      </w:r>
    </w:p>
    <w:p w:rsidR="006D5495" w:rsidRDefault="006D5495" w:rsidP="006D5495">
      <w:pPr>
        <w:numPr>
          <w:ilvl w:val="1"/>
          <w:numId w:val="25"/>
        </w:numPr>
        <w:autoSpaceDE/>
        <w:autoSpaceDN/>
        <w:adjustRightInd/>
        <w:spacing w:before="120"/>
      </w:pPr>
      <w:r w:rsidRPr="00F7211D">
        <w:rPr>
          <w:szCs w:val="22"/>
        </w:rPr>
        <w:t>After taking all other remedial steps, a Transmission Operator or Balancing Authority operating with insufficient generation or transmission capacity shall shed customer load rather than risk an uncontrolled failure of components or cascading outages of the Interconnection.</w:t>
      </w:r>
      <w:r>
        <w:rPr>
          <w:szCs w:val="22"/>
        </w:rPr>
        <w:t xml:space="preserve"> </w:t>
      </w:r>
      <w:r w:rsidRPr="00D67ECC">
        <w:rPr>
          <w:i/>
          <w:szCs w:val="22"/>
        </w:rPr>
        <w:t xml:space="preserve">[Violation Risk Factor: High] </w:t>
      </w:r>
    </w:p>
    <w:p w:rsidR="006D5495" w:rsidRPr="00F7211D" w:rsidRDefault="006D5495" w:rsidP="006D5495">
      <w:pPr>
        <w:numPr>
          <w:ilvl w:val="1"/>
          <w:numId w:val="25"/>
        </w:numPr>
        <w:autoSpaceDE/>
        <w:autoSpaceDN/>
        <w:adjustRightInd/>
        <w:spacing w:before="120"/>
        <w:rPr>
          <w:szCs w:val="22"/>
        </w:rPr>
      </w:pPr>
      <w:r w:rsidRPr="00F7211D">
        <w:rPr>
          <w:szCs w:val="22"/>
        </w:rPr>
        <w:t>Each Transmission Operator shall establish plans for automatic load shedding for undervoltage conditions if the Transmission Operator or its associated Transmission Planner(s) or Planning Coordinator(s) determine that an under-voltage load shedding scheme is required.</w:t>
      </w:r>
      <w:r>
        <w:rPr>
          <w:szCs w:val="22"/>
        </w:rPr>
        <w:t xml:space="preserve"> </w:t>
      </w:r>
      <w:r w:rsidRPr="00D67ECC">
        <w:rPr>
          <w:i/>
          <w:szCs w:val="22"/>
        </w:rPr>
        <w:t>[Violation Risk Factor: High]</w:t>
      </w:r>
    </w:p>
    <w:p w:rsidR="006D5495" w:rsidRPr="00F7211D" w:rsidRDefault="006D5495" w:rsidP="006D5495">
      <w:pPr>
        <w:numPr>
          <w:ilvl w:val="1"/>
          <w:numId w:val="25"/>
        </w:numPr>
        <w:autoSpaceDE/>
        <w:autoSpaceDN/>
        <w:adjustRightInd/>
        <w:spacing w:before="120"/>
        <w:rPr>
          <w:szCs w:val="22"/>
        </w:rPr>
      </w:pPr>
      <w:r w:rsidRPr="00F7211D">
        <w:rPr>
          <w:szCs w:val="22"/>
        </w:rPr>
        <w:t>Each Transmission Operator and Balancing Authority shall coordinate load shedding plans</w:t>
      </w:r>
      <w:r>
        <w:rPr>
          <w:szCs w:val="22"/>
        </w:rPr>
        <w:t>, excluding automatic under-frequency load shedding plans,</w:t>
      </w:r>
      <w:r w:rsidRPr="00F7211D">
        <w:rPr>
          <w:szCs w:val="22"/>
        </w:rPr>
        <w:t xml:space="preserve"> among other interconnected Transmission Operators and Balancing Authorities.</w:t>
      </w:r>
      <w:r w:rsidRPr="00D67ECC">
        <w:rPr>
          <w:i/>
          <w:szCs w:val="22"/>
        </w:rPr>
        <w:t xml:space="preserve"> [Violation Risk Factor: High]</w:t>
      </w:r>
    </w:p>
    <w:p w:rsidR="006D5495" w:rsidRPr="00F7211D" w:rsidRDefault="006D5495" w:rsidP="006D5495">
      <w:pPr>
        <w:numPr>
          <w:ilvl w:val="1"/>
          <w:numId w:val="25"/>
        </w:numPr>
        <w:autoSpaceDE/>
        <w:autoSpaceDN/>
        <w:adjustRightInd/>
        <w:spacing w:before="120"/>
        <w:rPr>
          <w:szCs w:val="22"/>
        </w:rPr>
      </w:pPr>
      <w:r w:rsidRPr="00F7211D">
        <w:rPr>
          <w:szCs w:val="22"/>
        </w:rPr>
        <w:t xml:space="preserve">A Transmission Operator shall consider one or more of these factors in designing an automatic </w:t>
      </w:r>
      <w:r>
        <w:rPr>
          <w:szCs w:val="22"/>
        </w:rPr>
        <w:t xml:space="preserve">under voltage </w:t>
      </w:r>
      <w:r w:rsidRPr="00F7211D">
        <w:rPr>
          <w:szCs w:val="22"/>
        </w:rPr>
        <w:t>load shedding scheme:  voltage level, rate of voltage decay, or power flow levels.</w:t>
      </w:r>
      <w:r w:rsidRPr="00D67ECC">
        <w:rPr>
          <w:i/>
          <w:szCs w:val="22"/>
        </w:rPr>
        <w:t xml:space="preserve"> [Violation Risk Factor: High]</w:t>
      </w:r>
    </w:p>
    <w:p w:rsidR="006D5495" w:rsidRPr="00F7211D" w:rsidRDefault="006D5495" w:rsidP="006D5495">
      <w:pPr>
        <w:numPr>
          <w:ilvl w:val="1"/>
          <w:numId w:val="25"/>
        </w:numPr>
        <w:autoSpaceDE/>
        <w:autoSpaceDN/>
        <w:adjustRightInd/>
        <w:spacing w:before="120"/>
        <w:rPr>
          <w:szCs w:val="22"/>
        </w:rPr>
      </w:pPr>
      <w:r w:rsidRPr="00F7211D">
        <w:rPr>
          <w:szCs w:val="22"/>
        </w:rPr>
        <w:t>A Transmission Operator or Balancing Authority shall implement load shedding</w:t>
      </w:r>
      <w:r>
        <w:rPr>
          <w:szCs w:val="22"/>
        </w:rPr>
        <w:t>, excluding automatic under-frequency load shedding,</w:t>
      </w:r>
      <w:r w:rsidRPr="00F7211D">
        <w:rPr>
          <w:szCs w:val="22"/>
        </w:rPr>
        <w:t xml:space="preserve"> in steps established to minimize the risk of further uncontrolled separation, loss of generation, or system shutdown.</w:t>
      </w:r>
      <w:r w:rsidRPr="00D67ECC">
        <w:rPr>
          <w:i/>
          <w:szCs w:val="22"/>
        </w:rPr>
        <w:t xml:space="preserve"> [Violation Risk Factor: High]</w:t>
      </w:r>
    </w:p>
    <w:p w:rsidR="006D5495" w:rsidRPr="00F7211D" w:rsidRDefault="006D5495" w:rsidP="006D5495">
      <w:pPr>
        <w:numPr>
          <w:ilvl w:val="1"/>
          <w:numId w:val="25"/>
        </w:numPr>
        <w:autoSpaceDE/>
        <w:autoSpaceDN/>
        <w:adjustRightInd/>
        <w:spacing w:before="120"/>
        <w:rPr>
          <w:szCs w:val="22"/>
        </w:rPr>
      </w:pPr>
      <w:r w:rsidRPr="00F7211D">
        <w:rPr>
          <w:szCs w:val="22"/>
        </w:rPr>
        <w:t>After a Transmission Operator or Balancing Authority Area separates from the Interconnection, if there is insufficient generating capacity to restore system frequency following automatic underfrequency load shedding, the Transmission Operator or Balancing Authority shall shed additional load.</w:t>
      </w:r>
      <w:r w:rsidRPr="00D67ECC">
        <w:rPr>
          <w:i/>
          <w:szCs w:val="22"/>
        </w:rPr>
        <w:t xml:space="preserve"> [Violation Risk Factor: High]</w:t>
      </w:r>
    </w:p>
    <w:p w:rsidR="006D5495" w:rsidRPr="00F7211D" w:rsidRDefault="006D5495" w:rsidP="006D5495">
      <w:pPr>
        <w:numPr>
          <w:ilvl w:val="1"/>
          <w:numId w:val="25"/>
        </w:numPr>
        <w:autoSpaceDE/>
        <w:autoSpaceDN/>
        <w:adjustRightInd/>
        <w:spacing w:before="120"/>
        <w:rPr>
          <w:szCs w:val="22"/>
        </w:rPr>
      </w:pPr>
      <w:r w:rsidRPr="00F7211D">
        <w:rPr>
          <w:szCs w:val="22"/>
        </w:rPr>
        <w:t>The Transmission Operator shall coordinate automatic undervoltage load shedding throughout their areas with tripping of shunt capacitors, and other automatic actions that will occur under abnormal voltage, or power flow conditions</w:t>
      </w:r>
      <w:r>
        <w:rPr>
          <w:szCs w:val="22"/>
        </w:rPr>
        <w:t xml:space="preserve">. </w:t>
      </w:r>
      <w:r w:rsidRPr="00D67ECC">
        <w:rPr>
          <w:i/>
          <w:szCs w:val="22"/>
        </w:rPr>
        <w:t>[Violation Risk Factor: High]</w:t>
      </w:r>
    </w:p>
    <w:p w:rsidR="006D5495" w:rsidRPr="00F7211D" w:rsidRDefault="006D5495" w:rsidP="006D5495">
      <w:pPr>
        <w:numPr>
          <w:ilvl w:val="1"/>
          <w:numId w:val="25"/>
        </w:numPr>
        <w:autoSpaceDE/>
        <w:autoSpaceDN/>
        <w:adjustRightInd/>
        <w:spacing w:before="120"/>
        <w:rPr>
          <w:szCs w:val="22"/>
        </w:rPr>
      </w:pPr>
      <w:r w:rsidRPr="00F7211D">
        <w:rPr>
          <w:szCs w:val="22"/>
        </w:rPr>
        <w:t>Each Transmission Operator or Balancing Authority shall have plans for operator controlled manual load shedding to respond to real-time emergencies. The Transmission Operator or Balancing Authority shall be capable of implementing the load shedding in a timeframe adequate for responding to the emergency.</w:t>
      </w:r>
      <w:r>
        <w:rPr>
          <w:szCs w:val="22"/>
        </w:rPr>
        <w:t xml:space="preserve"> </w:t>
      </w:r>
      <w:r w:rsidRPr="00D67ECC">
        <w:rPr>
          <w:i/>
          <w:szCs w:val="22"/>
        </w:rPr>
        <w:t>[Violation Risk Factor: High]</w:t>
      </w:r>
    </w:p>
    <w:p w:rsidR="006D5495" w:rsidRDefault="006D5495" w:rsidP="006D5495">
      <w:pPr>
        <w:numPr>
          <w:ilvl w:val="0"/>
          <w:numId w:val="27"/>
        </w:numPr>
        <w:autoSpaceDE/>
        <w:autoSpaceDN/>
        <w:adjustRightInd/>
        <w:spacing w:before="240"/>
        <w:rPr>
          <w:b/>
        </w:rPr>
      </w:pPr>
      <w:r>
        <w:rPr>
          <w:b/>
        </w:rPr>
        <w:t>Measures</w:t>
      </w:r>
    </w:p>
    <w:p w:rsidR="006D5495" w:rsidRPr="006D5495" w:rsidRDefault="006D5495" w:rsidP="006D5495">
      <w:pPr>
        <w:numPr>
          <w:ilvl w:val="1"/>
          <w:numId w:val="29"/>
        </w:numPr>
        <w:autoSpaceDE/>
        <w:autoSpaceDN/>
        <w:adjustRightInd/>
        <w:spacing w:before="120"/>
        <w:rPr>
          <w:rFonts w:ascii="Calibri" w:hAnsi="Calibri" w:cs="Times New Roman"/>
          <w:color w:val="auto"/>
          <w:sz w:val="22"/>
          <w:szCs w:val="22"/>
        </w:rPr>
      </w:pPr>
      <w:r>
        <w:t>Each Transmission Operator that has or directs the deployment of undervoltage load shedding facilities, shall have and provide upon request, its automatic load shedding plans. (Requirement 2)</w:t>
      </w:r>
    </w:p>
    <w:p w:rsidR="006D5495" w:rsidRPr="006D5495" w:rsidRDefault="006D5495" w:rsidP="006D5495">
      <w:pPr>
        <w:numPr>
          <w:ilvl w:val="1"/>
          <w:numId w:val="29"/>
        </w:numPr>
        <w:autoSpaceDE/>
        <w:autoSpaceDN/>
        <w:adjustRightInd/>
        <w:spacing w:before="120"/>
        <w:rPr>
          <w:rFonts w:ascii="Calibri" w:hAnsi="Calibri" w:cs="Times New Roman"/>
          <w:color w:val="auto"/>
          <w:sz w:val="22"/>
          <w:szCs w:val="22"/>
        </w:rPr>
      </w:pPr>
      <w:r>
        <w:t xml:space="preserve">Each Transmission Operator and Balancing Authority shall have and provide upon request its manual load shedding plans that will be used to confirm that it meets Requirement </w:t>
      </w:r>
      <w:r w:rsidRPr="00F33DE6">
        <w:t>8</w:t>
      </w:r>
      <w:r>
        <w:t>. (Part 1)</w:t>
      </w:r>
    </w:p>
    <w:p w:rsidR="006D5495" w:rsidRDefault="006D5495" w:rsidP="006D5495">
      <w:pPr>
        <w:numPr>
          <w:ilvl w:val="0"/>
          <w:numId w:val="27"/>
        </w:numPr>
        <w:autoSpaceDE/>
        <w:autoSpaceDN/>
        <w:adjustRightInd/>
        <w:spacing w:before="240"/>
        <w:rPr>
          <w:b/>
        </w:rPr>
      </w:pPr>
      <w:r>
        <w:rPr>
          <w:b/>
        </w:rPr>
        <w:t>Compliance</w:t>
      </w:r>
    </w:p>
    <w:p w:rsidR="006D5495" w:rsidRDefault="006D5495" w:rsidP="006D5495">
      <w:pPr>
        <w:numPr>
          <w:ilvl w:val="1"/>
          <w:numId w:val="27"/>
        </w:numPr>
        <w:autoSpaceDE/>
        <w:autoSpaceDN/>
        <w:adjustRightInd/>
        <w:spacing w:before="120"/>
        <w:rPr>
          <w:b/>
        </w:rPr>
      </w:pPr>
      <w:r>
        <w:rPr>
          <w:b/>
        </w:rPr>
        <w:t>Compliance Monitoring Process</w:t>
      </w:r>
    </w:p>
    <w:p w:rsidR="006D5495" w:rsidRDefault="006D5495" w:rsidP="006D5495">
      <w:pPr>
        <w:numPr>
          <w:ilvl w:val="2"/>
          <w:numId w:val="27"/>
        </w:numPr>
        <w:autoSpaceDE/>
        <w:autoSpaceDN/>
        <w:adjustRightInd/>
        <w:spacing w:before="120"/>
        <w:rPr>
          <w:b/>
        </w:rPr>
      </w:pPr>
      <w:r>
        <w:rPr>
          <w:b/>
        </w:rPr>
        <w:t>Compliance Monitoring Responsibility</w:t>
      </w:r>
    </w:p>
    <w:p w:rsidR="006D5495" w:rsidRDefault="006D5495" w:rsidP="006D5495">
      <w:pPr>
        <w:ind w:left="1008" w:firstLine="648"/>
      </w:pPr>
      <w:r>
        <w:t>Regional Reliability Organizations shall be responsible for compliance monitoring.</w:t>
      </w:r>
    </w:p>
    <w:p w:rsidR="006D5495" w:rsidRDefault="006D5495" w:rsidP="006D5495">
      <w:pPr>
        <w:numPr>
          <w:ilvl w:val="2"/>
          <w:numId w:val="27"/>
        </w:numPr>
        <w:autoSpaceDE/>
        <w:autoSpaceDN/>
        <w:adjustRightInd/>
        <w:spacing w:before="120"/>
        <w:rPr>
          <w:b/>
        </w:rPr>
      </w:pPr>
      <w:r>
        <w:rPr>
          <w:b/>
        </w:rPr>
        <w:t xml:space="preserve">Compliance Monitoring </w:t>
      </w:r>
    </w:p>
    <w:p w:rsidR="006D5495" w:rsidRDefault="006D5495" w:rsidP="006D5495">
      <w:pPr>
        <w:ind w:left="1008" w:firstLine="648"/>
      </w:pPr>
      <w:r>
        <w:t>One or more of the following methods will be used to assess compliance:</w:t>
      </w:r>
    </w:p>
    <w:p w:rsidR="006D5495" w:rsidRDefault="006D5495" w:rsidP="006D5495">
      <w:pPr>
        <w:numPr>
          <w:ilvl w:val="0"/>
          <w:numId w:val="30"/>
        </w:numPr>
        <w:spacing w:after="120"/>
      </w:pPr>
      <w:r>
        <w:t>Self-certification (Conducted annually with submission according to schedule.)</w:t>
      </w:r>
    </w:p>
    <w:p w:rsidR="006D5495" w:rsidRDefault="006D5495" w:rsidP="006D5495">
      <w:pPr>
        <w:numPr>
          <w:ilvl w:val="0"/>
          <w:numId w:val="30"/>
        </w:numPr>
        <w:spacing w:after="120"/>
      </w:pPr>
      <w:r>
        <w:t>Spot Check Audits (Conducted anytime with up to 30 days notice given to prepare.)</w:t>
      </w:r>
    </w:p>
    <w:p w:rsidR="006D5495" w:rsidRDefault="006D5495" w:rsidP="006D5495">
      <w:pPr>
        <w:numPr>
          <w:ilvl w:val="0"/>
          <w:numId w:val="30"/>
        </w:numPr>
        <w:spacing w:after="120"/>
      </w:pPr>
      <w:r>
        <w:t>Periodic Audit (Conducted once every three years according to schedule.)</w:t>
      </w:r>
    </w:p>
    <w:p w:rsidR="006D5495" w:rsidRDefault="006D5495" w:rsidP="006D5495">
      <w:pPr>
        <w:numPr>
          <w:ilvl w:val="0"/>
          <w:numId w:val="30"/>
        </w:numPr>
        <w:spacing w:after="120"/>
      </w:pPr>
      <w:r>
        <w:t>Triggered Investigations (Notification of an investigation must be made within 60 days of an event or complaint of noncompliance. The entity will have up to 30 days to prepare for the investigation. An entity may request an extension of the preparation period and the extension will be considered by the Compliance Monitor on a case-by-case basis.)</w:t>
      </w:r>
    </w:p>
    <w:p w:rsidR="006D5495" w:rsidRDefault="006D5495" w:rsidP="006D5495">
      <w:pPr>
        <w:numPr>
          <w:ilvl w:val="2"/>
          <w:numId w:val="27"/>
        </w:numPr>
        <w:autoSpaceDE/>
        <w:autoSpaceDN/>
        <w:adjustRightInd/>
        <w:spacing w:before="120"/>
        <w:rPr>
          <w:b/>
        </w:rPr>
      </w:pPr>
      <w:r w:rsidRPr="00F7211D">
        <w:rPr>
          <w:b/>
        </w:rPr>
        <w:t>Additional Reporting Requirement</w:t>
      </w:r>
    </w:p>
    <w:p w:rsidR="006D5495" w:rsidRPr="00F7211D" w:rsidRDefault="006D5495" w:rsidP="006D5495">
      <w:pPr>
        <w:spacing w:before="120"/>
        <w:ind w:left="1656"/>
        <w:rPr>
          <w:b/>
        </w:rPr>
      </w:pPr>
      <w:r>
        <w:t>No additional reporting required.</w:t>
      </w:r>
    </w:p>
    <w:p w:rsidR="006D5495" w:rsidRDefault="006D5495" w:rsidP="006D5495">
      <w:pPr>
        <w:numPr>
          <w:ilvl w:val="2"/>
          <w:numId w:val="27"/>
        </w:numPr>
        <w:autoSpaceDE/>
        <w:autoSpaceDN/>
        <w:adjustRightInd/>
        <w:spacing w:before="120"/>
      </w:pPr>
      <w:r>
        <w:rPr>
          <w:b/>
        </w:rPr>
        <w:t>Data Retention</w:t>
      </w:r>
    </w:p>
    <w:p w:rsidR="006D5495" w:rsidRDefault="006D5495" w:rsidP="006D5495">
      <w:pPr>
        <w:spacing w:before="120"/>
        <w:ind w:left="1656"/>
      </w:pPr>
      <w:r>
        <w:t>Each Balancing Authority and Transmission Operator shall have its current, in-force load shedding plans.</w:t>
      </w:r>
    </w:p>
    <w:p w:rsidR="006D5495" w:rsidRDefault="006D5495" w:rsidP="006D5495">
      <w:pPr>
        <w:spacing w:before="120"/>
        <w:ind w:left="1656"/>
      </w:pPr>
      <w:r>
        <w:t>If an entity is found non-compliant the entity shall keep information related to the noncompliance until found compliant or for two years plus the current year, whichever is longer.</w:t>
      </w:r>
    </w:p>
    <w:p w:rsidR="006D5495" w:rsidRDefault="006D5495" w:rsidP="006D5495">
      <w:pPr>
        <w:spacing w:before="120"/>
        <w:ind w:left="1656"/>
      </w:pPr>
      <w:r>
        <w:t>Evidence used as part of a triggered investigation shall be retained by the entity being investigated for one year from the date that the investigation is closed, as determined by the Compliance Monitor.</w:t>
      </w:r>
    </w:p>
    <w:p w:rsidR="006D5495" w:rsidRDefault="006D5495" w:rsidP="006D5495">
      <w:pPr>
        <w:spacing w:before="120"/>
        <w:ind w:left="1656"/>
      </w:pPr>
      <w:r>
        <w:t>The Compliance Monitor shall keep the last periodic audit report and all requested and submitted subsequent compliance records.</w:t>
      </w:r>
    </w:p>
    <w:p w:rsidR="006D5495" w:rsidRDefault="006D5495" w:rsidP="006D5495">
      <w:pPr>
        <w:numPr>
          <w:ilvl w:val="2"/>
          <w:numId w:val="27"/>
        </w:numPr>
        <w:autoSpaceDE/>
        <w:autoSpaceDN/>
        <w:adjustRightInd/>
        <w:spacing w:before="120"/>
      </w:pPr>
      <w:r>
        <w:rPr>
          <w:b/>
        </w:rPr>
        <w:t>Additional Compliance Information</w:t>
      </w:r>
    </w:p>
    <w:p w:rsidR="00FD4903" w:rsidRPr="006D5495" w:rsidRDefault="006D5495" w:rsidP="006D5495">
      <w:pPr>
        <w:autoSpaceDE/>
        <w:autoSpaceDN/>
        <w:adjustRightInd/>
        <w:spacing w:before="120"/>
        <w:ind w:left="1710"/>
        <w:rPr>
          <w:rFonts w:ascii="Calibri" w:hAnsi="Calibri" w:cs="Times New Roman"/>
          <w:color w:val="auto"/>
          <w:sz w:val="22"/>
          <w:szCs w:val="22"/>
        </w:rPr>
      </w:pPr>
      <w:r>
        <w:t>None</w:t>
      </w:r>
      <w:r w:rsidR="00FD4903" w:rsidRPr="006D5495">
        <w:rPr>
          <w:rFonts w:ascii="Calibri" w:hAnsi="Calibri" w:cs="Times New Roman"/>
          <w:color w:val="auto"/>
          <w:sz w:val="22"/>
          <w:szCs w:val="22"/>
        </w:rPr>
        <w:br w:type="page"/>
      </w:r>
    </w:p>
    <w:p w:rsidR="00CC7E3E" w:rsidRPr="006C43BC" w:rsidRDefault="00CC7E3E" w:rsidP="00CC7E3E">
      <w:pPr>
        <w:rPr>
          <w:rFonts w:ascii="Calibri" w:hAnsi="Calibri"/>
        </w:rPr>
      </w:pPr>
    </w:p>
    <w:p w:rsidR="00CC7E3E" w:rsidRPr="006C43BC" w:rsidRDefault="00CC7E3E" w:rsidP="00CC7E3E">
      <w:pPr>
        <w:pStyle w:val="Subtitle"/>
        <w:rPr>
          <w:rFonts w:ascii="Calibri" w:hAnsi="Calibri" w:cs="Arial"/>
          <w:i w:val="0"/>
          <w:color w:val="auto"/>
        </w:rPr>
      </w:pPr>
      <w:r w:rsidRPr="006C43BC">
        <w:rPr>
          <w:rFonts w:ascii="Calibri" w:hAnsi="Calibri" w:cs="Tahoma"/>
          <w:b/>
          <w:i w:val="0"/>
          <w:color w:val="auto"/>
          <w:u w:val="single"/>
        </w:rPr>
        <w:t>Regulatory Language</w:t>
      </w:r>
      <w:r w:rsidR="00FD4903" w:rsidRPr="006C43BC">
        <w:rPr>
          <w:rFonts w:ascii="Calibri" w:hAnsi="Calibri" w:cs="Tahoma"/>
          <w:i w:val="0"/>
          <w:color w:val="auto"/>
        </w:rPr>
        <w:t xml:space="preserve">   </w:t>
      </w:r>
    </w:p>
    <w:p w:rsidR="006D5495" w:rsidRPr="00D00092" w:rsidRDefault="006D5495" w:rsidP="006D5495">
      <w:pPr>
        <w:autoSpaceDE/>
        <w:autoSpaceDN/>
        <w:adjustRightInd/>
        <w:jc w:val="right"/>
        <w:rPr>
          <w:rFonts w:ascii="Times New Roman" w:hAnsi="Times New Roman" w:cs="Times New Roman"/>
          <w:b/>
        </w:rPr>
      </w:pPr>
      <w:bookmarkStart w:id="7" w:name="OLE_LINK1"/>
      <w:bookmarkStart w:id="8" w:name="OLE_LINK2"/>
      <w:r w:rsidRPr="00D00092">
        <w:rPr>
          <w:rFonts w:ascii="Times New Roman" w:hAnsi="Times New Roman" w:cs="Times New Roman"/>
          <w:b/>
        </w:rPr>
        <w:t xml:space="preserve">Excerpts </w:t>
      </w:r>
      <w:r>
        <w:rPr>
          <w:rFonts w:ascii="Times New Roman" w:hAnsi="Times New Roman" w:cs="Times New Roman"/>
          <w:b/>
        </w:rPr>
        <w:t>f</w:t>
      </w:r>
      <w:r w:rsidRPr="00D00092">
        <w:rPr>
          <w:rFonts w:ascii="Times New Roman" w:hAnsi="Times New Roman" w:cs="Times New Roman"/>
          <w:b/>
        </w:rPr>
        <w:t>rom FERC Orders -- For Reference Purposes Only</w:t>
      </w:r>
    </w:p>
    <w:p w:rsidR="006D5495" w:rsidRPr="00D00092" w:rsidRDefault="006D5495" w:rsidP="006D5495">
      <w:pPr>
        <w:pStyle w:val="Header"/>
        <w:jc w:val="right"/>
        <w:rPr>
          <w:rFonts w:ascii="Times New Roman" w:hAnsi="Times New Roman" w:cs="Times New Roman"/>
          <w:b/>
        </w:rPr>
      </w:pPr>
      <w:r w:rsidRPr="00D00092">
        <w:rPr>
          <w:rFonts w:ascii="Times New Roman" w:hAnsi="Times New Roman" w:cs="Times New Roman"/>
          <w:b/>
        </w:rPr>
        <w:t xml:space="preserve">Updated Through </w:t>
      </w:r>
      <w:r w:rsidR="00373DA8">
        <w:rPr>
          <w:rFonts w:ascii="Times New Roman" w:hAnsi="Times New Roman" w:cs="Times New Roman"/>
          <w:b/>
        </w:rPr>
        <w:t>October 4</w:t>
      </w:r>
      <w:r w:rsidRPr="00D00092">
        <w:rPr>
          <w:rFonts w:ascii="Times New Roman" w:hAnsi="Times New Roman" w:cs="Times New Roman"/>
          <w:b/>
        </w:rPr>
        <w:t>, 20</w:t>
      </w:r>
      <w:r>
        <w:rPr>
          <w:rFonts w:ascii="Times New Roman" w:hAnsi="Times New Roman" w:cs="Times New Roman"/>
          <w:b/>
        </w:rPr>
        <w:t>12</w:t>
      </w:r>
    </w:p>
    <w:p w:rsidR="006D5495" w:rsidRPr="00D00092" w:rsidRDefault="006D5495" w:rsidP="006D5495">
      <w:pPr>
        <w:pStyle w:val="Header"/>
        <w:jc w:val="right"/>
        <w:rPr>
          <w:rFonts w:ascii="Times New Roman" w:hAnsi="Times New Roman" w:cs="Times New Roman"/>
          <w:b/>
        </w:rPr>
      </w:pPr>
      <w:r>
        <w:rPr>
          <w:rFonts w:ascii="Times New Roman" w:hAnsi="Times New Roman" w:cs="Times New Roman"/>
          <w:b/>
        </w:rPr>
        <w:t>EOP-003</w:t>
      </w:r>
      <w:r w:rsidRPr="00D00092">
        <w:rPr>
          <w:rFonts w:ascii="Times New Roman" w:hAnsi="Times New Roman" w:cs="Times New Roman"/>
          <w:b/>
        </w:rPr>
        <w:t>-</w:t>
      </w:r>
      <w:r>
        <w:rPr>
          <w:rFonts w:ascii="Times New Roman" w:hAnsi="Times New Roman" w:cs="Times New Roman"/>
          <w:b/>
        </w:rPr>
        <w:t>2</w:t>
      </w:r>
    </w:p>
    <w:bookmarkEnd w:id="7"/>
    <w:bookmarkEnd w:id="8"/>
    <w:p w:rsidR="006D5495" w:rsidRDefault="006D5495" w:rsidP="006D5495">
      <w:pPr>
        <w:rPr>
          <w:rFonts w:ascii="Times New Roman" w:hAnsi="Times New Roman" w:cs="Times New Roman"/>
          <w:b/>
        </w:rPr>
      </w:pPr>
    </w:p>
    <w:p w:rsidR="00373DA8" w:rsidRPr="00627FDC" w:rsidRDefault="00373DA8" w:rsidP="00373DA8">
      <w:pPr>
        <w:rPr>
          <w:rFonts w:ascii="Times New Roman" w:hAnsi="Times New Roman" w:cs="Times New Roman"/>
          <w:b/>
        </w:rPr>
      </w:pPr>
      <w:r w:rsidRPr="00627FDC">
        <w:rPr>
          <w:rFonts w:ascii="Times New Roman" w:hAnsi="Times New Roman" w:cs="Times New Roman"/>
          <w:b/>
        </w:rPr>
        <w:t>Order 693</w:t>
      </w:r>
    </w:p>
    <w:p w:rsidR="00373DA8" w:rsidRPr="00627FDC" w:rsidRDefault="00373DA8" w:rsidP="00373DA8">
      <w:pPr>
        <w:rPr>
          <w:rFonts w:ascii="Times New Roman" w:hAnsi="Times New Roman" w:cs="Times New Roman"/>
          <w:b/>
        </w:rPr>
      </w:pPr>
    </w:p>
    <w:p w:rsidR="00373DA8" w:rsidRPr="00627FDC" w:rsidRDefault="00373DA8" w:rsidP="00373DA8">
      <w:pPr>
        <w:rPr>
          <w:rFonts w:ascii="Times New Roman" w:hAnsi="Times New Roman" w:cs="Times New Roman"/>
          <w:b/>
        </w:rPr>
      </w:pPr>
      <w:r w:rsidRPr="00627FDC">
        <w:rPr>
          <w:rFonts w:ascii="Times New Roman" w:hAnsi="Times New Roman" w:cs="Times New Roman"/>
        </w:rPr>
        <w:t>P 541. The Emergency Preparedness and Operations (EOP) group of proposed Reliability Standards consists of nine Reliability Standards that address preparation for emergencies, necessary actions during emergencies and system restoration and reporting following disturbances.</w:t>
      </w:r>
    </w:p>
    <w:p w:rsidR="00373DA8" w:rsidRPr="00627FDC" w:rsidRDefault="00373DA8" w:rsidP="00373DA8">
      <w:pPr>
        <w:rPr>
          <w:rFonts w:ascii="Times New Roman" w:hAnsi="Times New Roman" w:cs="Times New Roman"/>
        </w:rPr>
      </w:pPr>
    </w:p>
    <w:p w:rsidR="00373DA8" w:rsidRPr="00627FDC" w:rsidRDefault="00373DA8" w:rsidP="00373DA8">
      <w:pPr>
        <w:ind w:hanging="720"/>
        <w:rPr>
          <w:rFonts w:ascii="Times New Roman" w:hAnsi="Times New Roman" w:cs="Times New Roman"/>
        </w:rPr>
      </w:pPr>
      <w:r w:rsidRPr="00627FDC">
        <w:rPr>
          <w:rFonts w:ascii="Times New Roman" w:hAnsi="Times New Roman" w:cs="Times New Roman"/>
        </w:rPr>
        <w:tab/>
        <w:t>P 553.  … the Commission clarifies that the proposed modification does not require that SCADA or its equivalent be installed for all loads. Rather, SCADA would be required only for those loads necessary to mitigate IROL violations and to maintain reliable operations. As we stated in the NOPR, the Commission understands that it is not the intent of the Reliability Standard to require the shedding of all available load within 30 minutes, but rather only the amount necessary to correct system emergencies.</w:t>
      </w:r>
      <w:r w:rsidRPr="00627FDC">
        <w:rPr>
          <w:rFonts w:ascii="Times New Roman" w:hAnsi="Times New Roman" w:cs="Times New Roman"/>
          <w:b/>
          <w:bCs/>
        </w:rPr>
        <w:t xml:space="preserve"> </w:t>
      </w:r>
      <w:r w:rsidRPr="00627FDC">
        <w:rPr>
          <w:rFonts w:ascii="Times New Roman" w:hAnsi="Times New Roman" w:cs="Times New Roman"/>
        </w:rPr>
        <w:t>Thus the Commission agrees with EEI and California PUC that not all load reduction schemes should be required to be operable within 30 minutes but only those used for emergency operations.</w:t>
      </w:r>
    </w:p>
    <w:p w:rsidR="00373DA8" w:rsidRPr="00627FDC" w:rsidRDefault="00373DA8" w:rsidP="00373DA8">
      <w:pPr>
        <w:rPr>
          <w:rFonts w:ascii="Times New Roman" w:hAnsi="Times New Roman" w:cs="Times New Roman"/>
        </w:rPr>
      </w:pPr>
    </w:p>
    <w:p w:rsidR="00373DA8" w:rsidRPr="00627FDC" w:rsidRDefault="00373DA8" w:rsidP="00373DA8">
      <w:pPr>
        <w:ind w:hanging="720"/>
        <w:rPr>
          <w:rFonts w:ascii="Times New Roman" w:hAnsi="Times New Roman" w:cs="Times New Roman"/>
        </w:rPr>
      </w:pPr>
      <w:r w:rsidRPr="00627FDC">
        <w:rPr>
          <w:rFonts w:ascii="Times New Roman" w:hAnsi="Times New Roman" w:cs="Times New Roman"/>
        </w:rPr>
        <w:tab/>
        <w:t>P 556. …, as stated in the NOPR,</w:t>
      </w:r>
      <w:r w:rsidRPr="00627FDC">
        <w:rPr>
          <w:rFonts w:ascii="Times New Roman" w:hAnsi="Times New Roman" w:cs="Times New Roman"/>
          <w:b/>
          <w:bCs/>
        </w:rPr>
        <w:t xml:space="preserve"> </w:t>
      </w:r>
      <w:r w:rsidRPr="00627FDC">
        <w:rPr>
          <w:rFonts w:ascii="Times New Roman" w:hAnsi="Times New Roman" w:cs="Times New Roman"/>
        </w:rPr>
        <w:t>the Commission accepts the 30 minute requirement as a reasonable period within which operators should return the system to a reliable operating state. However in order to satisfy this Requirement, when load shedding is the only viable option, the Commission believes that operators must have the capability through SCADA or other equivalent means to shed appropriate amounts of load in the desired locations as soon as possible to mitigate IROL violations but in no case in more than 30 minutes.</w:t>
      </w:r>
    </w:p>
    <w:p w:rsidR="00373DA8" w:rsidRPr="00627FDC" w:rsidRDefault="00373DA8" w:rsidP="00373DA8">
      <w:pPr>
        <w:ind w:hanging="720"/>
        <w:rPr>
          <w:rFonts w:ascii="Times New Roman" w:hAnsi="Times New Roman" w:cs="Times New Roman"/>
        </w:rPr>
      </w:pPr>
    </w:p>
    <w:p w:rsidR="00373DA8" w:rsidRPr="00627FDC" w:rsidRDefault="00373DA8" w:rsidP="00373DA8">
      <w:pPr>
        <w:rPr>
          <w:rFonts w:ascii="Times New Roman" w:hAnsi="Times New Roman" w:cs="Times New Roman"/>
        </w:rPr>
      </w:pPr>
      <w:r w:rsidRPr="00627FDC">
        <w:rPr>
          <w:rFonts w:ascii="Times New Roman" w:hAnsi="Times New Roman" w:cs="Times New Roman"/>
        </w:rPr>
        <w:t>P 584. EOP-003-1 deals with load shedding plans and requires that balancing authorities and  transmission operators operating with insufficient transmission and generation capacity have the capability and authority to shed load rather than risk a failure of the Interconnection.</w:t>
      </w:r>
      <w:r w:rsidRPr="00627FDC">
        <w:rPr>
          <w:rFonts w:ascii="Times New Roman" w:hAnsi="Times New Roman" w:cs="Times New Roman"/>
          <w:b/>
          <w:bCs/>
        </w:rPr>
        <w:t xml:space="preserve"> </w:t>
      </w:r>
      <w:r w:rsidRPr="00627FDC">
        <w:rPr>
          <w:rFonts w:ascii="Times New Roman" w:hAnsi="Times New Roman" w:cs="Times New Roman"/>
        </w:rPr>
        <w:t>It includes requirements to establish plans for automatic load shedding for underfrequency or undervoltage, manual load shedding to respond to realtime emergencies and communication with other balancing authorities and transmission operators.</w:t>
      </w:r>
    </w:p>
    <w:p w:rsidR="00373DA8" w:rsidRPr="00627FDC" w:rsidRDefault="00373DA8" w:rsidP="00373DA8">
      <w:pPr>
        <w:rPr>
          <w:rFonts w:ascii="Times New Roman" w:hAnsi="Times New Roman" w:cs="Times New Roman"/>
          <w:b/>
          <w:bCs/>
        </w:rPr>
      </w:pPr>
    </w:p>
    <w:p w:rsidR="00373DA8" w:rsidRPr="00627FDC" w:rsidRDefault="00373DA8" w:rsidP="00373DA8">
      <w:pPr>
        <w:ind w:hanging="720"/>
        <w:rPr>
          <w:rFonts w:ascii="Times New Roman" w:hAnsi="Times New Roman" w:cs="Times New Roman"/>
        </w:rPr>
      </w:pPr>
      <w:r w:rsidRPr="00627FDC">
        <w:rPr>
          <w:rFonts w:ascii="Times New Roman" w:hAnsi="Times New Roman" w:cs="Times New Roman"/>
        </w:rPr>
        <w:tab/>
        <w:t>P 591. Shedding of firm load is an operating measure of last resort to contain system emergencies and prevent cascading. System operators must have the capability to shed load in a timely manner to return the system to a stable condition. … As stated in the NOPR, the actual amount of load to be shed, the location and the time frame will be at the discretion of the system operator based on the nature of the system problem and the operator’s assessment of corrective actions required.</w:t>
      </w:r>
      <w:r w:rsidRPr="00627FDC">
        <w:rPr>
          <w:rFonts w:ascii="Times New Roman" w:hAnsi="Times New Roman" w:cs="Times New Roman"/>
          <w:b/>
          <w:bCs/>
        </w:rPr>
        <w:t xml:space="preserve"> </w:t>
      </w:r>
      <w:r w:rsidRPr="00627FDC">
        <w:rPr>
          <w:rFonts w:ascii="Times New Roman" w:hAnsi="Times New Roman" w:cs="Times New Roman"/>
        </w:rPr>
        <w:t>However, if the capability to shed sufficient load in locations where it is required and in a timely manner is not available to the system operator, then the risk of uncontrolled failure of system elements or cascading outages is increased.</w:t>
      </w:r>
    </w:p>
    <w:p w:rsidR="00373DA8" w:rsidRPr="00627FDC" w:rsidRDefault="00373DA8" w:rsidP="00373DA8">
      <w:pPr>
        <w:rPr>
          <w:rFonts w:ascii="Times New Roman" w:hAnsi="Times New Roman" w:cs="Times New Roman"/>
        </w:rPr>
      </w:pPr>
    </w:p>
    <w:p w:rsidR="00373DA8" w:rsidRPr="00627FDC" w:rsidRDefault="00373DA8" w:rsidP="00373DA8">
      <w:pPr>
        <w:rPr>
          <w:rFonts w:ascii="Times New Roman" w:hAnsi="Times New Roman" w:cs="Times New Roman"/>
        </w:rPr>
      </w:pPr>
      <w:r w:rsidRPr="00627FDC">
        <w:rPr>
          <w:rFonts w:ascii="Times New Roman" w:hAnsi="Times New Roman" w:cs="Times New Roman"/>
        </w:rPr>
        <w:t>P 593. …</w:t>
      </w:r>
      <w:r w:rsidRPr="00627FDC">
        <w:rPr>
          <w:rFonts w:ascii="Times New Roman" w:hAnsi="Times New Roman" w:cs="Times New Roman"/>
          <w:b/>
          <w:bCs/>
        </w:rPr>
        <w:t xml:space="preserve"> </w:t>
      </w:r>
      <w:r w:rsidRPr="00627FDC">
        <w:rPr>
          <w:rFonts w:ascii="Times New Roman" w:hAnsi="Times New Roman" w:cs="Times New Roman"/>
        </w:rPr>
        <w:t>The Commission agrees that the minimum load shedding capability must take into account system characteristics and topology, however the maximum time delay before load shedding can be implemented is independent of system characteristics and is governed by what is considered to be feasible.</w:t>
      </w:r>
    </w:p>
    <w:p w:rsidR="00373DA8" w:rsidRPr="0096723C" w:rsidRDefault="00373DA8" w:rsidP="00373DA8">
      <w:pPr>
        <w:rPr>
          <w:rFonts w:ascii="Times New Roman" w:hAnsi="Times New Roman" w:cs="Times New Roman"/>
          <w:highlight w:val="yellow"/>
        </w:rPr>
      </w:pPr>
    </w:p>
    <w:p w:rsidR="00373DA8" w:rsidRPr="00627FDC" w:rsidRDefault="00373DA8" w:rsidP="00373DA8">
      <w:pPr>
        <w:ind w:hanging="720"/>
        <w:rPr>
          <w:rFonts w:ascii="Times New Roman" w:hAnsi="Times New Roman" w:cs="Times New Roman"/>
        </w:rPr>
      </w:pPr>
      <w:r w:rsidRPr="00627FDC">
        <w:rPr>
          <w:rFonts w:ascii="Times New Roman" w:hAnsi="Times New Roman" w:cs="Times New Roman"/>
        </w:rPr>
        <w:tab/>
        <w:t>P 594. … The Commission … agrees … that load shedding at the distribution level has the minimum societal and economic impact.</w:t>
      </w:r>
    </w:p>
    <w:p w:rsidR="00373DA8" w:rsidRPr="00627FDC" w:rsidRDefault="00373DA8" w:rsidP="00373DA8">
      <w:pPr>
        <w:rPr>
          <w:rFonts w:ascii="Times New Roman" w:hAnsi="Times New Roman" w:cs="Times New Roman"/>
        </w:rPr>
      </w:pPr>
    </w:p>
    <w:p w:rsidR="00373DA8" w:rsidRPr="00627FDC" w:rsidRDefault="00373DA8" w:rsidP="00373DA8">
      <w:pPr>
        <w:ind w:hanging="720"/>
        <w:rPr>
          <w:rFonts w:ascii="Times New Roman" w:hAnsi="Times New Roman" w:cs="Times New Roman"/>
        </w:rPr>
      </w:pPr>
      <w:r w:rsidRPr="00627FDC">
        <w:rPr>
          <w:rFonts w:ascii="Times New Roman" w:hAnsi="Times New Roman" w:cs="Times New Roman"/>
        </w:rPr>
        <w:tab/>
        <w:t xml:space="preserve">P 603. The Commission approves proposed Reliability Standard EOP-003-1 as mandatory and enforceable. … </w:t>
      </w:r>
    </w:p>
    <w:p w:rsidR="00373DA8" w:rsidRPr="00627FDC" w:rsidRDefault="00373DA8" w:rsidP="00373DA8">
      <w:pPr>
        <w:rPr>
          <w:rFonts w:ascii="Times New Roman" w:hAnsi="Times New Roman" w:cs="Times New Roman"/>
        </w:rPr>
      </w:pPr>
    </w:p>
    <w:p w:rsidR="00373DA8" w:rsidRPr="00627FDC" w:rsidRDefault="00373DA8" w:rsidP="00373DA8">
      <w:pPr>
        <w:rPr>
          <w:rFonts w:ascii="Times New Roman" w:hAnsi="Times New Roman" w:cs="Times New Roman"/>
          <w:b/>
        </w:rPr>
      </w:pPr>
      <w:r w:rsidRPr="00627FDC">
        <w:rPr>
          <w:rFonts w:ascii="Times New Roman" w:hAnsi="Times New Roman" w:cs="Times New Roman"/>
          <w:b/>
        </w:rPr>
        <w:t>November 20, 2008, Order on Rehearing and Clarification and Accepting Compliance Filing, Docket Nos. RR08-4-001 and RR08-4-002</w:t>
      </w:r>
    </w:p>
    <w:p w:rsidR="00373DA8" w:rsidRPr="00627FDC" w:rsidRDefault="00373DA8" w:rsidP="00373DA8">
      <w:pPr>
        <w:rPr>
          <w:rFonts w:ascii="Times New Roman" w:hAnsi="Times New Roman" w:cs="Times New Roman"/>
        </w:rPr>
      </w:pPr>
    </w:p>
    <w:p w:rsidR="00373DA8" w:rsidRPr="00D00092" w:rsidRDefault="00373DA8" w:rsidP="00373DA8">
      <w:pPr>
        <w:pStyle w:val="FERCparanumber"/>
        <w:numPr>
          <w:ilvl w:val="0"/>
          <w:numId w:val="0"/>
        </w:numPr>
        <w:rPr>
          <w:sz w:val="24"/>
        </w:rPr>
      </w:pPr>
      <w:r w:rsidRPr="00627FDC">
        <w:rPr>
          <w:sz w:val="24"/>
        </w:rPr>
        <w:t xml:space="preserve">56. </w:t>
      </w:r>
      <w:r w:rsidRPr="00627FDC">
        <w:rPr>
          <w:sz w:val="24"/>
        </w:rPr>
        <w:tab/>
        <w:t xml:space="preserve">… The Commission believes that the use of a percentage of ties rather than a fixed number of ties in determining violation severity levels for this requirement is more appropriate because the use of percentages, as it relates to this requirement, more closely reflects the </w:t>
      </w:r>
      <w:r w:rsidRPr="00627FDC">
        <w:rPr>
          <w:i/>
          <w:iCs/>
          <w:sz w:val="24"/>
        </w:rPr>
        <w:t>severity</w:t>
      </w:r>
      <w:r w:rsidRPr="00627FDC">
        <w:rPr>
          <w:sz w:val="24"/>
        </w:rPr>
        <w:t xml:space="preserve"> of the violation.  The Commission agrees that the violation severity levels could be refined to allow for broader violation severity level ranges (by increasing the percentages) to better account for the varied number of ties among applicable entities. …</w:t>
      </w:r>
      <w:r w:rsidRPr="00D00092">
        <w:rPr>
          <w:sz w:val="24"/>
        </w:rPr>
        <w:t xml:space="preserve"> </w:t>
      </w:r>
    </w:p>
    <w:p w:rsidR="00373DA8" w:rsidRPr="00E84E27" w:rsidRDefault="00373DA8" w:rsidP="00373DA8">
      <w:pPr>
        <w:rPr>
          <w:rFonts w:ascii="Calibri" w:hAnsi="Calibri"/>
          <w:b/>
          <w:color w:val="auto"/>
          <w:u w:val="single"/>
          <w14:shadow w14:blurRad="50800" w14:dist="38100" w14:dir="2700000" w14:sx="100000" w14:sy="100000" w14:kx="0" w14:ky="0" w14:algn="tl">
            <w14:srgbClr w14:val="000000">
              <w14:alpha w14:val="60000"/>
            </w14:srgbClr>
          </w14:shadow>
        </w:rPr>
      </w:pPr>
    </w:p>
    <w:p w:rsidR="00373DA8" w:rsidRDefault="00373DA8" w:rsidP="00373DA8">
      <w:pPr>
        <w:rPr>
          <w:rFonts w:ascii="Times New Roman" w:hAnsi="Times New Roman" w:cs="Times New Roman"/>
          <w:b/>
        </w:rPr>
      </w:pPr>
      <w:r>
        <w:rPr>
          <w:rFonts w:ascii="Times New Roman" w:hAnsi="Times New Roman" w:cs="Times New Roman"/>
          <w:b/>
        </w:rPr>
        <w:t>Order No. 763 - 139 FERC ¶ 61,098 (2012) – RM11-20</w:t>
      </w:r>
    </w:p>
    <w:p w:rsidR="00373DA8" w:rsidRDefault="00373DA8" w:rsidP="00373DA8">
      <w:pPr>
        <w:rPr>
          <w:rFonts w:ascii="Times New Roman" w:hAnsi="Times New Roman" w:cs="Times New Roman"/>
          <w:b/>
        </w:rPr>
      </w:pPr>
    </w:p>
    <w:p w:rsidR="00373DA8" w:rsidRPr="004D50BC" w:rsidRDefault="00373DA8" w:rsidP="00373DA8">
      <w:pPr>
        <w:rPr>
          <w:rFonts w:ascii="Times New Roman" w:hAnsi="Times New Roman" w:cs="Times New Roman"/>
          <w:color w:val="333333"/>
        </w:rPr>
      </w:pPr>
      <w:r w:rsidRPr="004D50BC">
        <w:rPr>
          <w:rFonts w:ascii="Times New Roman" w:hAnsi="Times New Roman" w:cs="Times New Roman"/>
          <w:color w:val="333333"/>
        </w:rPr>
        <w:t xml:space="preserve">12. The Commission approves Reliability Standards PRC-006-1 and </w:t>
      </w:r>
      <w:r w:rsidRPr="004D50BC">
        <w:rPr>
          <w:rStyle w:val="term1"/>
          <w:rFonts w:ascii="Times New Roman" w:hAnsi="Times New Roman" w:cs="Times New Roman"/>
          <w:color w:val="333333"/>
        </w:rPr>
        <w:t>EOP-003-2</w:t>
      </w:r>
      <w:r w:rsidRPr="004D50BC">
        <w:rPr>
          <w:rFonts w:ascii="Times New Roman" w:hAnsi="Times New Roman" w:cs="Times New Roman"/>
          <w:color w:val="333333"/>
        </w:rPr>
        <w:t xml:space="preserve"> as just, reasonable, not unduly discriminatory or preferential, and in the public interest. The Commission's approval is consistent with the broad support for the Reliability Standards expressed in the comments. The UFLS program addressed in Reliability Standard PRC-006-1 is important to arresting declining frequency and assisting recovery of frequency following system events that lead to system instability, which can result in a blackout. Accordingly, the Reliability Standard is necessary for reliability because UFLS is used in extreme conditions to stabilize the balance between generation and load after an electrical island has been formed, dropping enough load to allow frequency to stabilize within the island. PRC-006-1, in conjunction with the conforming changes to </w:t>
      </w:r>
      <w:r w:rsidRPr="004D50BC">
        <w:rPr>
          <w:rStyle w:val="term1"/>
          <w:rFonts w:ascii="Times New Roman" w:hAnsi="Times New Roman" w:cs="Times New Roman"/>
          <w:color w:val="333333"/>
        </w:rPr>
        <w:t>EOP-003-2,</w:t>
      </w:r>
      <w:r w:rsidRPr="004D50BC">
        <w:rPr>
          <w:rFonts w:ascii="Times New Roman" w:hAnsi="Times New Roman" w:cs="Times New Roman"/>
          <w:color w:val="333333"/>
        </w:rPr>
        <w:t xml:space="preserve"> provides last resort Bulk-Power System preservation measures by establishing the first national Reliability Standard of common performance characteristics that all UFLS programs must meet. For the same reasons, we approve the regional variance for WECC in PRC-006-1. We also approve the VRFs and VSLs</w:t>
      </w:r>
      <w:bookmarkStart w:id="9" w:name="2230-12"/>
      <w:bookmarkEnd w:id="9"/>
      <w:r w:rsidRPr="004D50BC">
        <w:rPr>
          <w:rFonts w:ascii="Times New Roman" w:hAnsi="Times New Roman" w:cs="Times New Roman"/>
          <w:color w:val="333333"/>
        </w:rPr>
        <w:t xml:space="preserve"> designated for the requirements of the Reliability Standards, with modifications, and the implementation plan and effective date, as proposed by NERC.</w:t>
      </w:r>
      <w:r w:rsidRPr="004D50BC">
        <w:rPr>
          <w:rFonts w:ascii="Times New Roman" w:hAnsi="Times New Roman" w:cs="Times New Roman"/>
          <w:color w:val="333333"/>
        </w:rPr>
        <w:br/>
        <w:t> </w:t>
      </w:r>
      <w:r w:rsidRPr="004D50BC">
        <w:rPr>
          <w:rFonts w:ascii="Times New Roman" w:hAnsi="Times New Roman" w:cs="Times New Roman"/>
          <w:color w:val="333333"/>
        </w:rPr>
        <w:br/>
        <w:t xml:space="preserve">13. We address below the following issues raised in the NOPR in light of the comments received: (A) impact of resources not connected to the bulk electric system; (B) validation of power system models used to simulate UFLS programs; (C) scope of UFLS events assessments; (D) impact of generator owner trip settings outside of the UFLS program; (E) UFLS program coordination with other protection systems; (F) identification of island boundaries in UFLS programs; (G) automatic load shedding in PRC-006-1 and manual load shedding in </w:t>
      </w:r>
      <w:r w:rsidRPr="004D50BC">
        <w:rPr>
          <w:rStyle w:val="term1"/>
          <w:rFonts w:ascii="Times New Roman" w:hAnsi="Times New Roman" w:cs="Times New Roman"/>
          <w:color w:val="333333"/>
        </w:rPr>
        <w:t>EOP-003-2;</w:t>
      </w:r>
      <w:r w:rsidRPr="004D50BC">
        <w:rPr>
          <w:rFonts w:ascii="Times New Roman" w:hAnsi="Times New Roman" w:cs="Times New Roman"/>
          <w:color w:val="333333"/>
        </w:rPr>
        <w:t xml:space="preserve"> (H) elimination of balancing authority responsibilities in </w:t>
      </w:r>
      <w:r w:rsidRPr="004D50BC">
        <w:rPr>
          <w:rStyle w:val="term1"/>
          <w:rFonts w:ascii="Times New Roman" w:hAnsi="Times New Roman" w:cs="Times New Roman"/>
          <w:color w:val="333333"/>
        </w:rPr>
        <w:t>EOP-003-2;</w:t>
      </w:r>
      <w:r w:rsidRPr="004D50BC">
        <w:rPr>
          <w:rFonts w:ascii="Times New Roman" w:hAnsi="Times New Roman" w:cs="Times New Roman"/>
          <w:color w:val="333333"/>
        </w:rPr>
        <w:t xml:space="preserve"> and (I) the "Lower VSL" for Requirement R8 and the "Medium" VRF for Requirement R5 of PRC-006-1. Regarding the last issue, the Commission directs NERC to modify the "Lower VSL" for Requirement R8 of PRC-0061 and the "Medium" VRF for Requirement R5 of PRC-006-1 consistent with the discussion below.</w:t>
      </w:r>
    </w:p>
    <w:p w:rsidR="00373DA8" w:rsidRPr="004D50BC" w:rsidRDefault="00373DA8" w:rsidP="00373DA8">
      <w:pPr>
        <w:rPr>
          <w:rFonts w:ascii="Times New Roman" w:hAnsi="Times New Roman" w:cs="Times New Roman"/>
          <w:color w:val="333333"/>
        </w:rPr>
      </w:pPr>
    </w:p>
    <w:p w:rsidR="00373DA8" w:rsidRPr="004D50BC" w:rsidRDefault="00373DA8" w:rsidP="00373DA8">
      <w:pPr>
        <w:rPr>
          <w:rFonts w:ascii="Times New Roman" w:hAnsi="Times New Roman" w:cs="Times New Roman"/>
          <w:b/>
          <w:bCs/>
          <w:color w:val="333333"/>
        </w:rPr>
      </w:pPr>
      <w:r w:rsidRPr="004D50BC">
        <w:rPr>
          <w:rFonts w:ascii="Times New Roman" w:hAnsi="Times New Roman" w:cs="Times New Roman"/>
          <w:color w:val="333333"/>
        </w:rPr>
        <w:t xml:space="preserve">80. Based on the comments, we find that there is an adequate level of coordination between UFLS and manual load shedding. We are persuaded by NERC's comments that the term "additional load" in Reliability Standard </w:t>
      </w:r>
      <w:r w:rsidRPr="004D50BC">
        <w:rPr>
          <w:rStyle w:val="term1"/>
          <w:rFonts w:ascii="Times New Roman" w:hAnsi="Times New Roman" w:cs="Times New Roman"/>
          <w:color w:val="333333"/>
        </w:rPr>
        <w:t>EOP-003-2,</w:t>
      </w:r>
      <w:r w:rsidRPr="004D50BC">
        <w:rPr>
          <w:rFonts w:ascii="Times New Roman" w:hAnsi="Times New Roman" w:cs="Times New Roman"/>
          <w:color w:val="333333"/>
        </w:rPr>
        <w:t xml:space="preserve"> Requirement R6, includes resources allocated to manual load shedding that are not included in the UFLS program. UFLS and manual load shedding programs are developed separately and have, as EEI stated, separate purposes. As such, to avoid insufficiencies in available load if manual load shedding is needed after UFLS has been activated, UFLS and manual load shedding programs cannot be planned to shed the same load.</w:t>
      </w:r>
    </w:p>
    <w:p w:rsidR="00373DA8" w:rsidRPr="004D50BC" w:rsidRDefault="00373DA8" w:rsidP="00373DA8">
      <w:pPr>
        <w:rPr>
          <w:rFonts w:ascii="Times New Roman" w:hAnsi="Times New Roman" w:cs="Times New Roman"/>
          <w:b/>
          <w:bCs/>
          <w:color w:val="333333"/>
        </w:rPr>
      </w:pPr>
    </w:p>
    <w:p w:rsidR="00373DA8" w:rsidRPr="004D50BC" w:rsidRDefault="00373DA8" w:rsidP="00373DA8">
      <w:pPr>
        <w:rPr>
          <w:rStyle w:val="term1"/>
          <w:rFonts w:ascii="Times New Roman" w:hAnsi="Times New Roman" w:cs="Times New Roman"/>
          <w:color w:val="auto"/>
        </w:rPr>
      </w:pPr>
      <w:r w:rsidRPr="004D50BC">
        <w:rPr>
          <w:rFonts w:ascii="Times New Roman" w:hAnsi="Times New Roman" w:cs="Times New Roman"/>
          <w:color w:val="333333"/>
        </w:rPr>
        <w:t xml:space="preserve">89. The Commission accepts the elimination of requirements for balancing authorities in Reliability Standard </w:t>
      </w:r>
      <w:r w:rsidRPr="004D50BC">
        <w:rPr>
          <w:rStyle w:val="term1"/>
          <w:rFonts w:ascii="Times New Roman" w:hAnsi="Times New Roman" w:cs="Times New Roman"/>
          <w:color w:val="333333"/>
        </w:rPr>
        <w:t>EOP-003-2.</w:t>
      </w:r>
      <w:r w:rsidRPr="004D50BC">
        <w:rPr>
          <w:rFonts w:ascii="Times New Roman" w:hAnsi="Times New Roman" w:cs="Times New Roman"/>
          <w:color w:val="333333"/>
        </w:rPr>
        <w:t xml:space="preserve"> NERC states in its comments that "all activities required for UFLS programs in the existing standards are incorporated into PRC-006-1, and are assigned to the Planning Coordinator," n54 and that balancing authorities will still be made aware of UFLS programs in order to "be familiar with the purpose and limitations of protection system schemes applied in its area," n55 as stated in</w:t>
      </w:r>
      <w:bookmarkStart w:id="10" w:name="2230-60"/>
      <w:bookmarkEnd w:id="10"/>
      <w:r w:rsidRPr="004D50BC">
        <w:rPr>
          <w:rFonts w:ascii="Times New Roman" w:hAnsi="Times New Roman" w:cs="Times New Roman"/>
          <w:color w:val="333333"/>
        </w:rPr>
        <w:t xml:space="preserve"> Reliability Standard PRC-001-1, Requirement R1. To that end, the Commission believes that the comments address the questions raised in the NOPR regarding the elimination of balancing authority responsibility for Requirements R2, R4, and R7 of </w:t>
      </w:r>
      <w:r w:rsidRPr="004D50BC">
        <w:rPr>
          <w:rStyle w:val="term1"/>
          <w:rFonts w:ascii="Times New Roman" w:hAnsi="Times New Roman" w:cs="Times New Roman"/>
          <w:color w:val="333333"/>
        </w:rPr>
        <w:t>EOP-003-2.</w:t>
      </w:r>
    </w:p>
    <w:p w:rsidR="00373DA8" w:rsidRPr="004D50BC" w:rsidRDefault="00373DA8" w:rsidP="00373DA8">
      <w:pPr>
        <w:rPr>
          <w:rStyle w:val="term1"/>
          <w:rFonts w:ascii="Times New Roman" w:hAnsi="Times New Roman" w:cs="Times New Roman"/>
          <w:color w:val="333333"/>
        </w:rPr>
      </w:pPr>
    </w:p>
    <w:p w:rsidR="00373DA8" w:rsidRPr="00521562" w:rsidRDefault="00373DA8" w:rsidP="00373DA8">
      <w:pPr>
        <w:rPr>
          <w:rFonts w:ascii="Times New Roman" w:hAnsi="Times New Roman" w:cs="Times New Roman"/>
          <w:color w:val="auto"/>
        </w:rPr>
      </w:pPr>
      <w:r w:rsidRPr="004D50BC">
        <w:rPr>
          <w:rFonts w:ascii="Times New Roman" w:hAnsi="Times New Roman" w:cs="Times New Roman"/>
          <w:color w:val="333333"/>
        </w:rPr>
        <w:t xml:space="preserve">100. The Commission approves the implementation plan and effective dates of Reliability Standards PRC-006-1 and </w:t>
      </w:r>
      <w:r w:rsidRPr="00521562">
        <w:rPr>
          <w:rStyle w:val="term1"/>
          <w:rFonts w:ascii="Times New Roman" w:hAnsi="Times New Roman" w:cs="Times New Roman"/>
          <w:color w:val="333333"/>
        </w:rPr>
        <w:t>EOP-003-2.</w:t>
      </w:r>
      <w:r w:rsidRPr="00521562">
        <w:rPr>
          <w:rFonts w:ascii="Times New Roman" w:hAnsi="Times New Roman" w:cs="Times New Roman"/>
          <w:color w:val="333333"/>
        </w:rPr>
        <w:t xml:space="preserve"> We agree with EEI that there is a reliability gap given the lack of mandatory requirements for providing generator trip settings, which will continue until draft Reliability Standard PRC-024-1 is approved. </w:t>
      </w:r>
      <w:bookmarkStart w:id="11" w:name="2230-66"/>
      <w:bookmarkEnd w:id="11"/>
      <w:r w:rsidRPr="00521562">
        <w:rPr>
          <w:rFonts w:ascii="Times New Roman" w:hAnsi="Times New Roman" w:cs="Times New Roman"/>
          <w:color w:val="333333"/>
        </w:rPr>
        <w:t>  The Commission, however, also agrees with EEI that the gap is limited because the information mandated by PRC-024-1 is already supplied through mutual cooperation between utilities. To ensure that any gap pending implementation of PRC-024-1 remains limited, the Commission encourages the current practice of voluntarily sharing generator trip settings between entities to continue.</w:t>
      </w:r>
    </w:p>
    <w:p w:rsidR="00373DA8" w:rsidRPr="00521562" w:rsidRDefault="00373DA8" w:rsidP="00373DA8">
      <w:pPr>
        <w:rPr>
          <w:rFonts w:ascii="Times New Roman" w:hAnsi="Times New Roman" w:cs="Times New Roman"/>
          <w:b/>
        </w:rPr>
      </w:pPr>
    </w:p>
    <w:p w:rsidR="00373DA8" w:rsidRPr="00521562" w:rsidRDefault="00373DA8" w:rsidP="00373DA8">
      <w:pPr>
        <w:rPr>
          <w:rFonts w:ascii="Times New Roman" w:hAnsi="Times New Roman" w:cs="Times New Roman"/>
          <w:b/>
        </w:rPr>
      </w:pPr>
      <w:r w:rsidRPr="00521562">
        <w:rPr>
          <w:rFonts w:ascii="Times New Roman" w:hAnsi="Times New Roman" w:cs="Times New Roman"/>
          <w:b/>
        </w:rPr>
        <w:t>Order Granting Clarification - Order No. 763 - 140 FERC ¶ 61,164 (2012) – RM11-20</w:t>
      </w:r>
    </w:p>
    <w:p w:rsidR="00373DA8" w:rsidRPr="00E84E27" w:rsidRDefault="00373DA8" w:rsidP="00373DA8">
      <w:pPr>
        <w:rPr>
          <w:rFonts w:ascii="Times New Roman" w:hAnsi="Times New Roman" w:cs="Times New Roman"/>
          <w:b/>
          <w:color w:val="auto"/>
          <w:u w:val="single"/>
          <w14:shadow w14:blurRad="50800" w14:dist="38100" w14:dir="2700000" w14:sx="100000" w14:sy="100000" w14:kx="0" w14:ky="0" w14:algn="tl">
            <w14:srgbClr w14:val="000000">
              <w14:alpha w14:val="60000"/>
            </w14:srgbClr>
          </w14:shadow>
        </w:rPr>
      </w:pPr>
    </w:p>
    <w:p w:rsidR="00373DA8" w:rsidRPr="00521562" w:rsidRDefault="00373DA8" w:rsidP="00373DA8">
      <w:pPr>
        <w:rPr>
          <w:rFonts w:ascii="Times New Roman" w:hAnsi="Times New Roman" w:cs="Times New Roman"/>
          <w:color w:val="1F497D"/>
        </w:rPr>
      </w:pPr>
      <w:r w:rsidRPr="00521562">
        <w:rPr>
          <w:rFonts w:ascii="Times New Roman" w:hAnsi="Times New Roman" w:cs="Times New Roman"/>
          <w:color w:val="333333"/>
        </w:rPr>
        <w:t xml:space="preserve">100. The Commission approves the implementation plan and effective dates of Reliability Standards PRC-006-1 and </w:t>
      </w:r>
      <w:r w:rsidRPr="00521562">
        <w:rPr>
          <w:rStyle w:val="term1"/>
          <w:rFonts w:ascii="Times New Roman" w:hAnsi="Times New Roman" w:cs="Times New Roman"/>
          <w:color w:val="333333"/>
        </w:rPr>
        <w:t>EOP-003-2.</w:t>
      </w:r>
      <w:r w:rsidRPr="00521562">
        <w:rPr>
          <w:rFonts w:ascii="Times New Roman" w:hAnsi="Times New Roman" w:cs="Times New Roman"/>
          <w:color w:val="333333"/>
        </w:rPr>
        <w:t xml:space="preserve"> We agree with EEI that there is a reliability gap given the lack of mandatory requirements for providing generator trip settings, which will continue until draft Reliability Standard PRC-024-1 is approved.   The Commission, however, also agrees with EEI that the gap is limited because the information mandated by PRC-024-1 is already supplied through mutual cooperation between utilities. To ensure that any gap pending implementation of PRC-024-1 remains limited, the Commission encourages the current practice of voluntarily sharing generator trip settings between entities to continue.</w:t>
      </w:r>
    </w:p>
    <w:p w:rsidR="00CC7E3E" w:rsidRPr="00E84E27" w:rsidRDefault="00CC7E3E" w:rsidP="00CC7E3E">
      <w:pPr>
        <w:rPr>
          <w:rFonts w:ascii="Calibri" w:hAnsi="Calibri"/>
          <w:b/>
          <w:color w:val="auto"/>
          <w:u w:val="single"/>
          <w14:shadow w14:blurRad="50800" w14:dist="38100" w14:dir="2700000" w14:sx="100000" w14:sy="100000" w14:kx="0" w14:ky="0" w14:algn="tl">
            <w14:srgbClr w14:val="000000">
              <w14:alpha w14:val="60000"/>
            </w14:srgbClr>
          </w14:shadow>
        </w:rPr>
      </w:pPr>
    </w:p>
    <w:p w:rsidR="00D54CB4" w:rsidRPr="00E84E27"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p w:rsidR="00D54CB4" w:rsidRPr="00E84E27"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p w:rsidR="00D54CB4" w:rsidRPr="00840537" w:rsidRDefault="00D54CB4" w:rsidP="00D54CB4">
      <w:pPr>
        <w:rPr>
          <w:rFonts w:ascii="Calibri" w:hAnsi="Calibri" w:cs="Tahoma"/>
          <w:b/>
          <w:color w:val="auto"/>
          <w:spacing w:val="15"/>
          <w:u w:val="single"/>
        </w:rPr>
      </w:pPr>
      <w:r w:rsidRPr="00840537">
        <w:rPr>
          <w:rFonts w:ascii="Calibri" w:hAnsi="Calibri" w:cs="Tahoma"/>
          <w:b/>
          <w:color w:val="auto"/>
          <w:spacing w:val="15"/>
          <w:u w:val="single"/>
        </w:rPr>
        <w:t>Revision History</w:t>
      </w:r>
    </w:p>
    <w:p w:rsidR="00D54CB4" w:rsidRDefault="00D54CB4" w:rsidP="00D54CB4">
      <w:pPr>
        <w:rPr>
          <w:rFonts w:ascii="Times New Roman" w:hAnsi="Times New Roman" w:cs="Times New Roman"/>
          <w:b/>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4860"/>
        <w:gridCol w:w="2250"/>
      </w:tblGrid>
      <w:tr w:rsidR="00D54CB4" w:rsidRPr="00275FE1" w:rsidTr="009222A1">
        <w:trPr>
          <w:trHeight w:val="476"/>
        </w:trPr>
        <w:tc>
          <w:tcPr>
            <w:tcW w:w="1530" w:type="dxa"/>
            <w:shd w:val="clear" w:color="auto" w:fill="E0E0E0"/>
            <w:vAlign w:val="center"/>
          </w:tcPr>
          <w:p w:rsidR="00D54CB4" w:rsidRPr="00275FE1" w:rsidRDefault="00D54CB4" w:rsidP="009222A1">
            <w:pPr>
              <w:overflowPunct w:val="0"/>
              <w:jc w:val="center"/>
              <w:textAlignment w:val="baseline"/>
              <w:rPr>
                <w:b/>
                <w:caps/>
              </w:rPr>
            </w:pPr>
            <w:r>
              <w:rPr>
                <w:b/>
                <w:caps/>
              </w:rPr>
              <w:t xml:space="preserve">REVISION </w:t>
            </w:r>
            <w:r w:rsidRPr="00275FE1">
              <w:rPr>
                <w:b/>
                <w:caps/>
              </w:rPr>
              <w:t>DATE</w:t>
            </w:r>
          </w:p>
        </w:tc>
        <w:tc>
          <w:tcPr>
            <w:tcW w:w="4860" w:type="dxa"/>
            <w:shd w:val="clear" w:color="auto" w:fill="E0E0E0"/>
            <w:vAlign w:val="center"/>
          </w:tcPr>
          <w:p w:rsidR="00D54CB4" w:rsidRPr="00275FE1" w:rsidRDefault="00D54CB4" w:rsidP="009222A1">
            <w:pPr>
              <w:overflowPunct w:val="0"/>
              <w:jc w:val="center"/>
              <w:textAlignment w:val="baseline"/>
              <w:rPr>
                <w:b/>
                <w:caps/>
              </w:rPr>
            </w:pPr>
            <w:r>
              <w:rPr>
                <w:b/>
                <w:caps/>
              </w:rPr>
              <w:t>REVISION DETAILS</w:t>
            </w:r>
          </w:p>
        </w:tc>
        <w:tc>
          <w:tcPr>
            <w:tcW w:w="2250" w:type="dxa"/>
            <w:shd w:val="clear" w:color="auto" w:fill="E0E0E0"/>
            <w:vAlign w:val="center"/>
          </w:tcPr>
          <w:p w:rsidR="00D54CB4" w:rsidRPr="00275FE1" w:rsidRDefault="00D54CB4" w:rsidP="009222A1">
            <w:pPr>
              <w:overflowPunct w:val="0"/>
              <w:jc w:val="center"/>
              <w:textAlignment w:val="baseline"/>
              <w:rPr>
                <w:b/>
                <w:caps/>
              </w:rPr>
            </w:pPr>
            <w:r>
              <w:rPr>
                <w:b/>
                <w:caps/>
              </w:rPr>
              <w:t>REVISED BY</w:t>
            </w:r>
          </w:p>
        </w:tc>
      </w:tr>
      <w:tr w:rsidR="00D54CB4" w:rsidRPr="002E4AF7" w:rsidTr="009222A1">
        <w:trPr>
          <w:trHeight w:val="432"/>
        </w:trPr>
        <w:tc>
          <w:tcPr>
            <w:tcW w:w="1530" w:type="dxa"/>
            <w:vAlign w:val="center"/>
          </w:tcPr>
          <w:p w:rsidR="00D54CB4" w:rsidRPr="002E4AF7" w:rsidRDefault="00186297" w:rsidP="00186297">
            <w:pPr>
              <w:overflowPunct w:val="0"/>
              <w:textAlignment w:val="baseline"/>
            </w:pPr>
            <w:r>
              <w:t>08</w:t>
            </w:r>
            <w:r w:rsidR="00D54CB4">
              <w:t>/</w:t>
            </w:r>
            <w:r>
              <w:t>02</w:t>
            </w:r>
            <w:r w:rsidR="00D54CB4">
              <w:t>/</w:t>
            </w:r>
            <w:r>
              <w:t>12</w:t>
            </w:r>
          </w:p>
        </w:tc>
        <w:tc>
          <w:tcPr>
            <w:tcW w:w="4860" w:type="dxa"/>
            <w:vAlign w:val="center"/>
          </w:tcPr>
          <w:p w:rsidR="00D54CB4" w:rsidRPr="002E4AF7" w:rsidRDefault="00D54CB4" w:rsidP="009222A1">
            <w:pPr>
              <w:overflowPunct w:val="0"/>
              <w:textAlignment w:val="baseline"/>
            </w:pPr>
            <w:r>
              <w:t>New RSAW</w:t>
            </w:r>
          </w:p>
        </w:tc>
        <w:tc>
          <w:tcPr>
            <w:tcW w:w="2250" w:type="dxa"/>
            <w:vAlign w:val="center"/>
          </w:tcPr>
          <w:p w:rsidR="00D54CB4" w:rsidRPr="002E4AF7" w:rsidRDefault="00D54CB4" w:rsidP="009222A1">
            <w:pPr>
              <w:overflowPunct w:val="0"/>
              <w:textAlignment w:val="baseline"/>
            </w:pPr>
            <w:r>
              <w:t>RSAW WG</w:t>
            </w:r>
          </w:p>
        </w:tc>
      </w:tr>
      <w:tr w:rsidR="00373DA8" w:rsidRPr="002E4AF7" w:rsidTr="00373DA8">
        <w:trPr>
          <w:trHeight w:val="432"/>
        </w:trPr>
        <w:tc>
          <w:tcPr>
            <w:tcW w:w="1530" w:type="dxa"/>
            <w:vAlign w:val="center"/>
          </w:tcPr>
          <w:p w:rsidR="00373DA8" w:rsidRPr="00EB2DDC" w:rsidRDefault="00373DA8" w:rsidP="00373DA8">
            <w:pPr>
              <w:overflowPunct w:val="0"/>
              <w:textAlignment w:val="baseline"/>
            </w:pPr>
            <w:r>
              <w:t>10/04/2012</w:t>
            </w:r>
          </w:p>
        </w:tc>
        <w:tc>
          <w:tcPr>
            <w:tcW w:w="4860" w:type="dxa"/>
            <w:vAlign w:val="center"/>
          </w:tcPr>
          <w:p w:rsidR="00373DA8" w:rsidRPr="002E4AF7" w:rsidRDefault="00373DA8" w:rsidP="00373DA8">
            <w:pPr>
              <w:overflowPunct w:val="0"/>
              <w:textAlignment w:val="baseline"/>
            </w:pPr>
            <w:r>
              <w:t>Regulatory language updated</w:t>
            </w:r>
          </w:p>
        </w:tc>
        <w:tc>
          <w:tcPr>
            <w:tcW w:w="2250" w:type="dxa"/>
            <w:vAlign w:val="center"/>
          </w:tcPr>
          <w:p w:rsidR="00373DA8" w:rsidRPr="002E4AF7" w:rsidRDefault="00373DA8" w:rsidP="00373DA8">
            <w:pPr>
              <w:overflowPunct w:val="0"/>
              <w:textAlignment w:val="baseline"/>
            </w:pPr>
            <w:r>
              <w:t>NERC LEGAL</w:t>
            </w:r>
          </w:p>
        </w:tc>
      </w:tr>
      <w:tr w:rsidR="00D54CB4" w:rsidRPr="002E4AF7" w:rsidTr="009222A1">
        <w:trPr>
          <w:trHeight w:val="432"/>
        </w:trPr>
        <w:tc>
          <w:tcPr>
            <w:tcW w:w="1530" w:type="dxa"/>
            <w:vAlign w:val="center"/>
          </w:tcPr>
          <w:p w:rsidR="00D54CB4" w:rsidRPr="00EB2DDC" w:rsidRDefault="00D54CB4" w:rsidP="009222A1">
            <w:pPr>
              <w:overflowPunct w:val="0"/>
              <w:textAlignment w:val="baseline"/>
            </w:pPr>
          </w:p>
        </w:tc>
        <w:tc>
          <w:tcPr>
            <w:tcW w:w="4860" w:type="dxa"/>
            <w:vAlign w:val="center"/>
          </w:tcPr>
          <w:p w:rsidR="00D54CB4" w:rsidRPr="002E4AF7" w:rsidRDefault="00D54CB4" w:rsidP="009222A1">
            <w:pPr>
              <w:overflowPunct w:val="0"/>
              <w:textAlignment w:val="baseline"/>
            </w:pPr>
          </w:p>
        </w:tc>
        <w:tc>
          <w:tcPr>
            <w:tcW w:w="2250" w:type="dxa"/>
            <w:vAlign w:val="center"/>
          </w:tcPr>
          <w:p w:rsidR="00D54CB4" w:rsidRPr="002E4AF7" w:rsidRDefault="00D54CB4" w:rsidP="009222A1">
            <w:pPr>
              <w:overflowPunct w:val="0"/>
              <w:textAlignment w:val="baseline"/>
            </w:pPr>
          </w:p>
        </w:tc>
      </w:tr>
      <w:tr w:rsidR="00D54CB4" w:rsidRPr="002E4AF7" w:rsidTr="009222A1">
        <w:trPr>
          <w:trHeight w:val="432"/>
        </w:trPr>
        <w:tc>
          <w:tcPr>
            <w:tcW w:w="1530" w:type="dxa"/>
            <w:vAlign w:val="center"/>
          </w:tcPr>
          <w:p w:rsidR="00D54CB4" w:rsidRPr="00EB2DDC" w:rsidRDefault="00D54CB4" w:rsidP="009222A1">
            <w:pPr>
              <w:overflowPunct w:val="0"/>
              <w:textAlignment w:val="baseline"/>
            </w:pPr>
          </w:p>
        </w:tc>
        <w:tc>
          <w:tcPr>
            <w:tcW w:w="4860" w:type="dxa"/>
            <w:vAlign w:val="center"/>
          </w:tcPr>
          <w:p w:rsidR="00D54CB4" w:rsidRPr="002E4AF7" w:rsidRDefault="00D54CB4" w:rsidP="009222A1">
            <w:pPr>
              <w:overflowPunct w:val="0"/>
              <w:textAlignment w:val="baseline"/>
            </w:pPr>
          </w:p>
        </w:tc>
        <w:tc>
          <w:tcPr>
            <w:tcW w:w="2250" w:type="dxa"/>
            <w:vAlign w:val="center"/>
          </w:tcPr>
          <w:p w:rsidR="00D54CB4" w:rsidRPr="002E4AF7" w:rsidRDefault="00D54CB4" w:rsidP="009222A1">
            <w:pPr>
              <w:overflowPunct w:val="0"/>
              <w:textAlignment w:val="baseline"/>
            </w:pPr>
          </w:p>
        </w:tc>
      </w:tr>
      <w:tr w:rsidR="00D54CB4" w:rsidRPr="002E4AF7" w:rsidTr="009222A1">
        <w:trPr>
          <w:trHeight w:val="432"/>
        </w:trPr>
        <w:tc>
          <w:tcPr>
            <w:tcW w:w="1530" w:type="dxa"/>
            <w:vAlign w:val="center"/>
          </w:tcPr>
          <w:p w:rsidR="00D54CB4" w:rsidRPr="00EB2DDC" w:rsidRDefault="00D54CB4" w:rsidP="009222A1">
            <w:pPr>
              <w:overflowPunct w:val="0"/>
              <w:textAlignment w:val="baseline"/>
            </w:pPr>
          </w:p>
        </w:tc>
        <w:tc>
          <w:tcPr>
            <w:tcW w:w="4860" w:type="dxa"/>
            <w:vAlign w:val="center"/>
          </w:tcPr>
          <w:p w:rsidR="00D54CB4" w:rsidRPr="002E4AF7" w:rsidRDefault="00D54CB4" w:rsidP="009222A1">
            <w:pPr>
              <w:overflowPunct w:val="0"/>
              <w:textAlignment w:val="baseline"/>
            </w:pPr>
          </w:p>
        </w:tc>
        <w:tc>
          <w:tcPr>
            <w:tcW w:w="2250" w:type="dxa"/>
            <w:vAlign w:val="center"/>
          </w:tcPr>
          <w:p w:rsidR="00D54CB4" w:rsidRPr="002E4AF7" w:rsidRDefault="00D54CB4" w:rsidP="009222A1">
            <w:pPr>
              <w:overflowPunct w:val="0"/>
              <w:textAlignment w:val="baseline"/>
            </w:pPr>
          </w:p>
        </w:tc>
      </w:tr>
    </w:tbl>
    <w:p w:rsidR="00D54CB4" w:rsidRPr="00E84E27"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sectPr w:rsidR="00D54CB4" w:rsidRPr="00E84E27" w:rsidSect="008C17EB">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FF" w:rsidRDefault="00847BFF">
      <w:r>
        <w:separator/>
      </w:r>
    </w:p>
  </w:endnote>
  <w:endnote w:type="continuationSeparator" w:id="0">
    <w:p w:rsidR="00847BFF" w:rsidRDefault="0084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8F" w:rsidRDefault="00C92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A8" w:rsidRPr="001D34F6" w:rsidRDefault="00373DA8" w:rsidP="00E67FE8">
    <w:pPr>
      <w:widowControl w:val="0"/>
      <w:spacing w:line="310" w:lineRule="exact"/>
      <w:rPr>
        <w:rFonts w:ascii="Calibri" w:hAnsi="Calibri" w:cs="Times New Roman"/>
        <w:sz w:val="18"/>
        <w:szCs w:val="18"/>
      </w:rPr>
    </w:pPr>
    <w:r>
      <w:rPr>
        <w:rFonts w:ascii="Calibri" w:hAnsi="Calibri" w:cs="Times New Roman"/>
        <w:sz w:val="18"/>
        <w:szCs w:val="18"/>
      </w:rPr>
      <w:t>N</w:t>
    </w:r>
    <w:r w:rsidRPr="001D34F6">
      <w:rPr>
        <w:rFonts w:ascii="Calibri" w:hAnsi="Calibri" w:cs="Times New Roman"/>
        <w:sz w:val="18"/>
        <w:szCs w:val="18"/>
      </w:rPr>
      <w:t xml:space="preserve">ERC Reliability Standard Audit Worksheet </w:t>
    </w:r>
  </w:p>
  <w:p w:rsidR="00373DA8" w:rsidRPr="001D34F6" w:rsidRDefault="00373DA8" w:rsidP="00E67FE8">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rsidR="00373DA8" w:rsidRPr="001D34F6" w:rsidRDefault="00373DA8" w:rsidP="00E67FE8">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Entity:_____________________________</w:t>
    </w:r>
  </w:p>
  <w:p w:rsidR="00373DA8" w:rsidRPr="001D34F6" w:rsidRDefault="00373DA8"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NCR Number:_______________________________ </w:t>
    </w:r>
  </w:p>
  <w:p w:rsidR="00373DA8" w:rsidRPr="001D34F6" w:rsidRDefault="00373DA8"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Compliance Assessment Date:__________________ </w:t>
    </w:r>
  </w:p>
  <w:p w:rsidR="00373DA8" w:rsidRPr="008C17EB" w:rsidRDefault="00373DA8" w:rsidP="00AF6EF7">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sz w:val="18"/>
        <w:szCs w:val="18"/>
      </w:rPr>
      <w:t>EOP-003-2</w:t>
    </w:r>
    <w:r w:rsidRPr="001D34F6">
      <w:rPr>
        <w:rFonts w:ascii="Calibri" w:hAnsi="Calibri"/>
        <w:sz w:val="18"/>
        <w:szCs w:val="18"/>
      </w:rPr>
      <w:t>_201</w:t>
    </w:r>
    <w:r>
      <w:rPr>
        <w:rFonts w:ascii="Calibri" w:hAnsi="Calibri"/>
        <w:sz w:val="18"/>
        <w:szCs w:val="18"/>
      </w:rPr>
      <w:t>3</w:t>
    </w:r>
    <w:r w:rsidRPr="001D34F6">
      <w:rPr>
        <w:rFonts w:ascii="Calibri" w:hAnsi="Calibri"/>
        <w:sz w:val="18"/>
        <w:szCs w:val="18"/>
      </w:rPr>
      <w:t>_v1</w:t>
    </w:r>
    <w:r>
      <w:rPr>
        <w:rFonts w:ascii="Calibri" w:hAnsi="Calibri"/>
        <w:sz w:val="18"/>
        <w:szCs w:val="18"/>
      </w:rPr>
      <w:t xml:space="preserve"> </w:t>
    </w:r>
  </w:p>
  <w:p w:rsidR="00373DA8" w:rsidRPr="0071254D" w:rsidRDefault="00373DA8" w:rsidP="00953B08">
    <w:pPr>
      <w:widowControl w:val="0"/>
      <w:spacing w:line="244" w:lineRule="exact"/>
      <w:jc w:val="center"/>
      <w:rPr>
        <w:rFonts w:ascii="Calibri" w:hAnsi="Calibri" w:cs="Times New Roman"/>
        <w:sz w:val="18"/>
        <w:szCs w:val="18"/>
      </w:rPr>
    </w:pPr>
    <w:r w:rsidRPr="0071254D">
      <w:rPr>
        <w:rStyle w:val="PageNumber"/>
        <w:rFonts w:ascii="Calibri" w:hAnsi="Calibri" w:cs="Times New Roman"/>
        <w:sz w:val="18"/>
        <w:szCs w:val="18"/>
      </w:rPr>
      <w:fldChar w:fldCharType="begin"/>
    </w:r>
    <w:r w:rsidRPr="0071254D">
      <w:rPr>
        <w:rStyle w:val="PageNumber"/>
        <w:rFonts w:ascii="Calibri" w:hAnsi="Calibri" w:cs="Times New Roman"/>
        <w:sz w:val="18"/>
        <w:szCs w:val="18"/>
      </w:rPr>
      <w:instrText xml:space="preserve"> PAGE </w:instrText>
    </w:r>
    <w:r w:rsidRPr="0071254D">
      <w:rPr>
        <w:rStyle w:val="PageNumber"/>
        <w:rFonts w:ascii="Calibri" w:hAnsi="Calibri" w:cs="Times New Roman"/>
        <w:sz w:val="18"/>
        <w:szCs w:val="18"/>
      </w:rPr>
      <w:fldChar w:fldCharType="separate"/>
    </w:r>
    <w:r w:rsidR="007B5B90">
      <w:rPr>
        <w:rStyle w:val="PageNumber"/>
        <w:rFonts w:ascii="Calibri" w:hAnsi="Calibri" w:cs="Times New Roman"/>
        <w:noProof/>
        <w:sz w:val="18"/>
        <w:szCs w:val="18"/>
      </w:rPr>
      <w:t>1</w:t>
    </w:r>
    <w:r w:rsidRPr="0071254D">
      <w:rPr>
        <w:rStyle w:val="PageNumber"/>
        <w:rFonts w:ascii="Calibri" w:hAnsi="Calibri"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8F" w:rsidRDefault="00C92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FF" w:rsidRDefault="00847BFF">
      <w:r>
        <w:separator/>
      </w:r>
    </w:p>
  </w:footnote>
  <w:footnote w:type="continuationSeparator" w:id="0">
    <w:p w:rsidR="00847BFF" w:rsidRDefault="00847BFF">
      <w:r>
        <w:continuationSeparator/>
      </w:r>
    </w:p>
  </w:footnote>
  <w:footnote w:id="1">
    <w:p w:rsidR="00373DA8" w:rsidRPr="004F562B" w:rsidRDefault="00373DA8" w:rsidP="001D52A5">
      <w:pPr>
        <w:widowControl w:val="0"/>
        <w:tabs>
          <w:tab w:val="left" w:pos="0"/>
        </w:tabs>
        <w:jc w:val="both"/>
        <w:rPr>
          <w:rFonts w:ascii="Calibri" w:hAnsi="Calibri" w:cs="Times New Roman"/>
          <w:sz w:val="16"/>
          <w:szCs w:val="16"/>
        </w:rPr>
      </w:pPr>
      <w:r w:rsidRPr="001D52A5">
        <w:rPr>
          <w:rStyle w:val="FootnoteReference"/>
          <w:rFonts w:ascii="Calibri" w:hAnsi="Calibri"/>
          <w:sz w:val="16"/>
          <w:szCs w:val="16"/>
        </w:rPr>
        <w:footnoteRef/>
      </w:r>
      <w:r>
        <w:t xml:space="preserve"> </w:t>
      </w:r>
      <w:r w:rsidRPr="004F562B">
        <w:rPr>
          <w:rFonts w:ascii="Calibri" w:hAnsi="Calibr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 w:history="1">
        <w:r w:rsidRPr="004F562B">
          <w:rPr>
            <w:rStyle w:val="Hyperlink"/>
            <w:rFonts w:ascii="Calibri" w:hAnsi="Calibri" w:cs="Times New Roman"/>
            <w:sz w:val="16"/>
            <w:szCs w:val="16"/>
          </w:rPr>
          <w:t>http://www.nerc.com/page.php?cid=2|20</w:t>
        </w:r>
      </w:hyperlink>
      <w:r w:rsidRPr="004F562B">
        <w:rPr>
          <w:rFonts w:ascii="Calibri" w:hAnsi="Calibri" w:cs="Times New Roman"/>
          <w:sz w:val="16"/>
          <w:szCs w:val="16"/>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373DA8" w:rsidRPr="004F562B" w:rsidRDefault="00373DA8" w:rsidP="001D52A5">
      <w:pPr>
        <w:jc w:val="both"/>
        <w:rPr>
          <w:rFonts w:ascii="Calibri" w:hAnsi="Calibri" w:cs="Times New Roman"/>
          <w:sz w:val="16"/>
          <w:szCs w:val="16"/>
        </w:rPr>
      </w:pPr>
    </w:p>
    <w:p w:rsidR="00373DA8" w:rsidRPr="004F562B" w:rsidRDefault="00373DA8"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373DA8" w:rsidRDefault="00373DA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8F" w:rsidRDefault="00C92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A8" w:rsidRDefault="00373DA8" w:rsidP="00E67FE8">
    <w:pPr>
      <w:widowControl w:val="0"/>
      <w:spacing w:line="294" w:lineRule="exact"/>
      <w:rPr>
        <w:rFonts w:ascii="Times New Roman" w:hAnsi="Times New Roman" w:cs="Times New Roman"/>
        <w:b/>
        <w:bCs/>
        <w:color w:val="003366"/>
        <w:sz w:val="28"/>
        <w:szCs w:val="28"/>
      </w:rPr>
    </w:pPr>
  </w:p>
  <w:p w:rsidR="00373DA8" w:rsidRPr="00747591" w:rsidRDefault="00373DA8"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rsidR="00373DA8" w:rsidRDefault="00E84E27" w:rsidP="00747591">
    <w:pPr>
      <w:widowControl w:val="0"/>
      <w:spacing w:before="66"/>
      <w:rPr>
        <w:rFonts w:cs="Times New Roman"/>
      </w:rPr>
    </w:pPr>
    <w:r w:rsidRPr="00700693">
      <w:rPr>
        <w:rFonts w:cs="Times New Roman"/>
        <w:noProof/>
      </w:rPr>
      <w:drawing>
        <wp:inline distT="0" distB="0" distL="0" distR="0">
          <wp:extent cx="5953125" cy="47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47625"/>
                  </a:xfrm>
                  <a:prstGeom prst="rect">
                    <a:avLst/>
                  </a:prstGeom>
                  <a:noFill/>
                  <a:ln>
                    <a:noFill/>
                  </a:ln>
                </pic:spPr>
              </pic:pic>
            </a:graphicData>
          </a:graphic>
        </wp:inline>
      </w:drawing>
    </w:r>
  </w:p>
  <w:p w:rsidR="00373DA8" w:rsidRDefault="00373DA8">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8F" w:rsidRDefault="00C92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2">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3">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4">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7">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43F9B"/>
    <w:multiLevelType w:val="multilevel"/>
    <w:tmpl w:val="E248854A"/>
    <w:lvl w:ilvl="0">
      <w:start w:val="1"/>
      <w:numFmt w:val="upperLetter"/>
      <w:lvlText w:val="%1."/>
      <w:lvlJc w:val="left"/>
      <w:pPr>
        <w:tabs>
          <w:tab w:val="num" w:pos="504"/>
        </w:tabs>
        <w:ind w:left="504" w:hanging="504"/>
      </w:pPr>
      <w:rPr>
        <w:rFonts w:ascii="Arial Bold" w:hAnsi="Arial Bold" w:hint="default"/>
        <w:b/>
        <w:i w:val="0"/>
        <w:sz w:val="22"/>
        <w:szCs w:val="22"/>
      </w:rPr>
    </w:lvl>
    <w:lvl w:ilvl="1">
      <w:start w:val="1"/>
      <w:numFmt w:val="decimal"/>
      <w:lvlText w:val="%2."/>
      <w:lvlJc w:val="left"/>
      <w:pPr>
        <w:tabs>
          <w:tab w:val="num" w:pos="1008"/>
        </w:tabs>
        <w:ind w:left="1008" w:hanging="504"/>
      </w:pPr>
      <w:rPr>
        <w:rFonts w:ascii="Times New Roman" w:hAnsi="Times New Roman" w:hint="default"/>
        <w:b/>
        <w:i w:val="0"/>
        <w:sz w:val="22"/>
        <w:szCs w:val="22"/>
      </w:rPr>
    </w:lvl>
    <w:lvl w:ilvl="2">
      <w:start w:val="1"/>
      <w:numFmt w:val="decimal"/>
      <w:lvlText w:val="%2.%3."/>
      <w:lvlJc w:val="left"/>
      <w:pPr>
        <w:tabs>
          <w:tab w:val="num" w:pos="1656"/>
        </w:tabs>
        <w:ind w:left="1656" w:hanging="648"/>
      </w:pPr>
      <w:rPr>
        <w:rFonts w:ascii="Times New Roman" w:hAnsi="Times New Roman" w:hint="default"/>
        <w:b/>
        <w:i w:val="0"/>
        <w:sz w:val="22"/>
        <w:szCs w:val="22"/>
      </w:rPr>
    </w:lvl>
    <w:lvl w:ilvl="3">
      <w:start w:val="1"/>
      <w:numFmt w:val="decimal"/>
      <w:lvlText w:val="%3.%2.%4."/>
      <w:lvlJc w:val="left"/>
      <w:pPr>
        <w:tabs>
          <w:tab w:val="num" w:pos="2448"/>
        </w:tabs>
        <w:ind w:left="2448" w:hanging="792"/>
      </w:pPr>
      <w:rPr>
        <w:rFonts w:ascii="Times New Roman" w:hAnsi="Times New Roman" w:hint="default"/>
        <w:b/>
        <w:i w:val="0"/>
        <w:sz w:val="22"/>
        <w:szCs w:val="22"/>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9">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1">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
    <w:nsid w:val="44A35766"/>
    <w:multiLevelType w:val="multilevel"/>
    <w:tmpl w:val="E248854A"/>
    <w:lvl w:ilvl="0">
      <w:start w:val="1"/>
      <w:numFmt w:val="upperLetter"/>
      <w:lvlText w:val="%1."/>
      <w:lvlJc w:val="left"/>
      <w:pPr>
        <w:tabs>
          <w:tab w:val="num" w:pos="504"/>
        </w:tabs>
        <w:ind w:left="504" w:hanging="504"/>
      </w:pPr>
      <w:rPr>
        <w:rFonts w:ascii="Arial Bold" w:hAnsi="Arial Bold" w:hint="default"/>
        <w:b/>
        <w:i w:val="0"/>
        <w:sz w:val="22"/>
        <w:szCs w:val="22"/>
      </w:rPr>
    </w:lvl>
    <w:lvl w:ilvl="1">
      <w:start w:val="1"/>
      <w:numFmt w:val="decimal"/>
      <w:lvlText w:val="%2."/>
      <w:lvlJc w:val="left"/>
      <w:pPr>
        <w:tabs>
          <w:tab w:val="num" w:pos="1008"/>
        </w:tabs>
        <w:ind w:left="1008" w:hanging="504"/>
      </w:pPr>
      <w:rPr>
        <w:rFonts w:ascii="Times New Roman" w:hAnsi="Times New Roman" w:hint="default"/>
        <w:b/>
        <w:i w:val="0"/>
        <w:sz w:val="22"/>
        <w:szCs w:val="22"/>
      </w:rPr>
    </w:lvl>
    <w:lvl w:ilvl="2">
      <w:start w:val="1"/>
      <w:numFmt w:val="decimal"/>
      <w:lvlText w:val="%2.%3."/>
      <w:lvlJc w:val="left"/>
      <w:pPr>
        <w:tabs>
          <w:tab w:val="num" w:pos="1656"/>
        </w:tabs>
        <w:ind w:left="1656" w:hanging="648"/>
      </w:pPr>
      <w:rPr>
        <w:rFonts w:ascii="Times New Roman" w:hAnsi="Times New Roman" w:hint="default"/>
        <w:b/>
        <w:i w:val="0"/>
        <w:sz w:val="22"/>
        <w:szCs w:val="22"/>
      </w:rPr>
    </w:lvl>
    <w:lvl w:ilvl="3">
      <w:start w:val="1"/>
      <w:numFmt w:val="decimal"/>
      <w:lvlText w:val="%3.%2.%4."/>
      <w:lvlJc w:val="left"/>
      <w:pPr>
        <w:tabs>
          <w:tab w:val="num" w:pos="2448"/>
        </w:tabs>
        <w:ind w:left="2448" w:hanging="792"/>
      </w:pPr>
      <w:rPr>
        <w:rFonts w:ascii="Times New Roman" w:hAnsi="Times New Roman" w:hint="default"/>
        <w:b/>
        <w:i w:val="0"/>
        <w:sz w:val="22"/>
        <w:szCs w:val="22"/>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3">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4">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16">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54574E1D"/>
    <w:multiLevelType w:val="multilevel"/>
    <w:tmpl w:val="E248854A"/>
    <w:lvl w:ilvl="0">
      <w:start w:val="1"/>
      <w:numFmt w:val="upperLetter"/>
      <w:lvlText w:val="%1."/>
      <w:lvlJc w:val="left"/>
      <w:pPr>
        <w:tabs>
          <w:tab w:val="num" w:pos="504"/>
        </w:tabs>
        <w:ind w:left="504" w:hanging="504"/>
      </w:pPr>
      <w:rPr>
        <w:rFonts w:ascii="Arial Bold" w:hAnsi="Arial Bold" w:hint="default"/>
        <w:b/>
        <w:i w:val="0"/>
        <w:sz w:val="22"/>
        <w:szCs w:val="22"/>
      </w:rPr>
    </w:lvl>
    <w:lvl w:ilvl="1">
      <w:start w:val="1"/>
      <w:numFmt w:val="decimal"/>
      <w:lvlText w:val="%2."/>
      <w:lvlJc w:val="left"/>
      <w:pPr>
        <w:tabs>
          <w:tab w:val="num" w:pos="1008"/>
        </w:tabs>
        <w:ind w:left="1008" w:hanging="504"/>
      </w:pPr>
      <w:rPr>
        <w:rFonts w:ascii="Times New Roman" w:hAnsi="Times New Roman" w:hint="default"/>
        <w:b/>
        <w:i w:val="0"/>
        <w:sz w:val="22"/>
        <w:szCs w:val="22"/>
      </w:rPr>
    </w:lvl>
    <w:lvl w:ilvl="2">
      <w:start w:val="1"/>
      <w:numFmt w:val="decimal"/>
      <w:lvlText w:val="%2.%3."/>
      <w:lvlJc w:val="left"/>
      <w:pPr>
        <w:tabs>
          <w:tab w:val="num" w:pos="1656"/>
        </w:tabs>
        <w:ind w:left="1656" w:hanging="648"/>
      </w:pPr>
      <w:rPr>
        <w:rFonts w:ascii="Times New Roman" w:hAnsi="Times New Roman" w:hint="default"/>
        <w:b/>
        <w:i w:val="0"/>
        <w:sz w:val="22"/>
        <w:szCs w:val="22"/>
      </w:rPr>
    </w:lvl>
    <w:lvl w:ilvl="3">
      <w:start w:val="1"/>
      <w:numFmt w:val="decimal"/>
      <w:lvlText w:val="%3.%2.%4."/>
      <w:lvlJc w:val="left"/>
      <w:pPr>
        <w:tabs>
          <w:tab w:val="num" w:pos="2448"/>
        </w:tabs>
        <w:ind w:left="2448" w:hanging="792"/>
      </w:pPr>
      <w:rPr>
        <w:rFonts w:ascii="Times New Roman" w:hAnsi="Times New Roman" w:hint="default"/>
        <w:b/>
        <w:i w:val="0"/>
        <w:sz w:val="22"/>
        <w:szCs w:val="22"/>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8">
    <w:nsid w:val="601E28D7"/>
    <w:multiLevelType w:val="hybridMultilevel"/>
    <w:tmpl w:val="010C8C40"/>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9">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2">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5">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8">
    <w:nsid w:val="7E4E4DD3"/>
    <w:multiLevelType w:val="hybridMultilevel"/>
    <w:tmpl w:val="2FF65732"/>
    <w:lvl w:ilvl="0" w:tplc="68C26D0C">
      <w:start w:val="1"/>
      <w:numFmt w:val="decimal"/>
      <w:pStyle w:val="FERCparanumber"/>
      <w:lvlText w:val="%1."/>
      <w:lvlJc w:val="left"/>
      <w:pPr>
        <w:tabs>
          <w:tab w:val="num" w:pos="720"/>
        </w:tabs>
        <w:ind w:left="0" w:firstLine="0"/>
      </w:pPr>
      <w:rPr>
        <w:rFonts w:hint="default"/>
        <w:b w:val="0"/>
        <w:i w:val="0"/>
      </w:rPr>
    </w:lvl>
    <w:lvl w:ilvl="1" w:tplc="04090003">
      <w:start w:val="1"/>
      <w:numFmt w:val="bullet"/>
      <w:lvlText w:val=""/>
      <w:lvlJc w:val="left"/>
      <w:pPr>
        <w:tabs>
          <w:tab w:val="num" w:pos="2290"/>
        </w:tabs>
        <w:ind w:left="2290" w:hanging="360"/>
      </w:pPr>
      <w:rPr>
        <w:rFonts w:ascii="Symbol" w:hAnsi="Symbol" w:hint="default"/>
        <w:b/>
        <w:i w:val="0"/>
        <w:sz w:val="36"/>
      </w:rPr>
    </w:lvl>
    <w:lvl w:ilvl="2" w:tplc="04090005" w:tentative="1">
      <w:start w:val="1"/>
      <w:numFmt w:val="lowerRoman"/>
      <w:lvlText w:val="%3."/>
      <w:lvlJc w:val="right"/>
      <w:pPr>
        <w:tabs>
          <w:tab w:val="num" w:pos="3010"/>
        </w:tabs>
        <w:ind w:left="3010" w:hanging="180"/>
      </w:pPr>
    </w:lvl>
    <w:lvl w:ilvl="3" w:tplc="04090001" w:tentative="1">
      <w:start w:val="1"/>
      <w:numFmt w:val="decimal"/>
      <w:lvlText w:val="%4."/>
      <w:lvlJc w:val="left"/>
      <w:pPr>
        <w:tabs>
          <w:tab w:val="num" w:pos="3730"/>
        </w:tabs>
        <w:ind w:left="3730" w:hanging="360"/>
      </w:pPr>
    </w:lvl>
    <w:lvl w:ilvl="4" w:tplc="04090003" w:tentative="1">
      <w:start w:val="1"/>
      <w:numFmt w:val="lowerLetter"/>
      <w:lvlText w:val="%5."/>
      <w:lvlJc w:val="left"/>
      <w:pPr>
        <w:tabs>
          <w:tab w:val="num" w:pos="4450"/>
        </w:tabs>
        <w:ind w:left="4450" w:hanging="360"/>
      </w:pPr>
    </w:lvl>
    <w:lvl w:ilvl="5" w:tplc="04090005" w:tentative="1">
      <w:start w:val="1"/>
      <w:numFmt w:val="lowerRoman"/>
      <w:lvlText w:val="%6."/>
      <w:lvlJc w:val="right"/>
      <w:pPr>
        <w:tabs>
          <w:tab w:val="num" w:pos="5170"/>
        </w:tabs>
        <w:ind w:left="5170" w:hanging="180"/>
      </w:pPr>
    </w:lvl>
    <w:lvl w:ilvl="6" w:tplc="04090001" w:tentative="1">
      <w:start w:val="1"/>
      <w:numFmt w:val="decimal"/>
      <w:lvlText w:val="%7."/>
      <w:lvlJc w:val="left"/>
      <w:pPr>
        <w:tabs>
          <w:tab w:val="num" w:pos="5890"/>
        </w:tabs>
        <w:ind w:left="5890" w:hanging="360"/>
      </w:pPr>
    </w:lvl>
    <w:lvl w:ilvl="7" w:tplc="04090003" w:tentative="1">
      <w:start w:val="1"/>
      <w:numFmt w:val="lowerLetter"/>
      <w:lvlText w:val="%8."/>
      <w:lvlJc w:val="left"/>
      <w:pPr>
        <w:tabs>
          <w:tab w:val="num" w:pos="6610"/>
        </w:tabs>
        <w:ind w:left="6610" w:hanging="360"/>
      </w:pPr>
    </w:lvl>
    <w:lvl w:ilvl="8" w:tplc="04090005" w:tentative="1">
      <w:start w:val="1"/>
      <w:numFmt w:val="lowerRoman"/>
      <w:lvlText w:val="%9."/>
      <w:lvlJc w:val="right"/>
      <w:pPr>
        <w:tabs>
          <w:tab w:val="num" w:pos="7330"/>
        </w:tabs>
        <w:ind w:left="7330" w:hanging="180"/>
      </w:pPr>
    </w:lvl>
  </w:abstractNum>
  <w:num w:numId="1">
    <w:abstractNumId w:val="14"/>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10"/>
  </w:num>
  <w:num w:numId="7">
    <w:abstractNumId w:val="3"/>
  </w:num>
  <w:num w:numId="8">
    <w:abstractNumId w:val="22"/>
  </w:num>
  <w:num w:numId="9">
    <w:abstractNumId w:val="21"/>
  </w:num>
  <w:num w:numId="10">
    <w:abstractNumId w:val="2"/>
  </w:num>
  <w:num w:numId="11">
    <w:abstractNumId w:val="15"/>
  </w:num>
  <w:num w:numId="12">
    <w:abstractNumId w:val="6"/>
  </w:num>
  <w:num w:numId="13">
    <w:abstractNumId w:val="0"/>
  </w:num>
  <w:num w:numId="14">
    <w:abstractNumId w:val="1"/>
  </w:num>
  <w:num w:numId="15">
    <w:abstractNumId w:val="27"/>
  </w:num>
  <w:num w:numId="16">
    <w:abstractNumId w:val="24"/>
  </w:num>
  <w:num w:numId="17">
    <w:abstractNumId w:val="25"/>
  </w:num>
  <w:num w:numId="18">
    <w:abstractNumId w:val="16"/>
  </w:num>
  <w:num w:numId="19">
    <w:abstractNumId w:val="13"/>
  </w:num>
  <w:num w:numId="20">
    <w:abstractNumId w:val="4"/>
  </w:num>
  <w:num w:numId="21">
    <w:abstractNumId w:val="11"/>
  </w:num>
  <w:num w:numId="22">
    <w:abstractNumId w:val="5"/>
  </w:num>
  <w:num w:numId="23">
    <w:abstractNumId w:val="9"/>
  </w:num>
  <w:num w:numId="24">
    <w:abstractNumId w:val="23"/>
  </w:num>
  <w:num w:numId="25">
    <w:abstractNumId w:val="17"/>
    <w:lvlOverride w:ilvl="0">
      <w:lvl w:ilvl="0">
        <w:start w:val="1"/>
        <w:numFmt w:val="upperLetter"/>
        <w:lvlText w:val="%1."/>
        <w:lvlJc w:val="left"/>
        <w:pPr>
          <w:tabs>
            <w:tab w:val="num" w:pos="504"/>
          </w:tabs>
          <w:ind w:left="504" w:hanging="504"/>
        </w:pPr>
        <w:rPr>
          <w:rFonts w:ascii="Arial Bold" w:hAnsi="Arial Bold" w:hint="default"/>
          <w:b/>
          <w:i w:val="0"/>
          <w:sz w:val="22"/>
          <w:szCs w:val="22"/>
        </w:rPr>
      </w:lvl>
    </w:lvlOverride>
    <w:lvlOverride w:ilvl="1">
      <w:lvl w:ilvl="1">
        <w:start w:val="1"/>
        <w:numFmt w:val="decimal"/>
        <w:lvlText w:val="R%2."/>
        <w:lvlJc w:val="left"/>
        <w:pPr>
          <w:tabs>
            <w:tab w:val="num" w:pos="1008"/>
          </w:tabs>
          <w:ind w:left="1008" w:hanging="504"/>
        </w:pPr>
        <w:rPr>
          <w:rFonts w:ascii="Times New Roman" w:hAnsi="Times New Roman" w:hint="default"/>
          <w:b/>
          <w:i w:val="0"/>
          <w:sz w:val="22"/>
          <w:szCs w:val="22"/>
        </w:rPr>
      </w:lvl>
    </w:lvlOverride>
    <w:lvlOverride w:ilvl="2">
      <w:lvl w:ilvl="2">
        <w:start w:val="1"/>
        <w:numFmt w:val="decimal"/>
        <w:lvlText w:val="R%2.%3."/>
        <w:lvlJc w:val="left"/>
        <w:pPr>
          <w:tabs>
            <w:tab w:val="num" w:pos="1656"/>
          </w:tabs>
          <w:ind w:left="1656" w:hanging="648"/>
        </w:pPr>
        <w:rPr>
          <w:rFonts w:ascii="Times New Roman" w:hAnsi="Times New Roman" w:hint="default"/>
          <w:b/>
          <w:i w:val="0"/>
          <w:sz w:val="22"/>
          <w:szCs w:val="22"/>
        </w:rPr>
      </w:lvl>
    </w:lvlOverride>
    <w:lvlOverride w:ilvl="3">
      <w:lvl w:ilvl="3">
        <w:start w:val="1"/>
        <w:numFmt w:val="decimal"/>
        <w:lvlText w:val="R%3.%2.%4."/>
        <w:lvlJc w:val="left"/>
        <w:pPr>
          <w:tabs>
            <w:tab w:val="num" w:pos="2448"/>
          </w:tabs>
          <w:ind w:left="2448" w:hanging="792"/>
        </w:pPr>
        <w:rPr>
          <w:rFonts w:ascii="Times New Roman" w:hAnsi="Times New Roman" w:hint="default"/>
          <w:b/>
          <w:i w:val="0"/>
          <w:sz w:val="22"/>
          <w:szCs w:val="22"/>
        </w:rPr>
      </w:lvl>
    </w:lvlOverride>
    <w:lvlOverride w:ilvl="4">
      <w:lvl w:ilvl="4">
        <w:start w:val="1"/>
        <w:numFmt w:val="none"/>
        <w:lvlText w:val="%5."/>
        <w:lvlJc w:val="left"/>
        <w:pPr>
          <w:tabs>
            <w:tab w:val="num" w:pos="3600"/>
          </w:tabs>
          <w:ind w:left="3600" w:hanging="36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26">
    <w:abstractNumId w:val="8"/>
  </w:num>
  <w:num w:numId="27">
    <w:abstractNumId w:val="17"/>
  </w:num>
  <w:num w:numId="28">
    <w:abstractNumId w:val="12"/>
  </w:num>
  <w:num w:numId="29">
    <w:abstractNumId w:val="17"/>
    <w:lvlOverride w:ilvl="0">
      <w:lvl w:ilvl="0">
        <w:start w:val="1"/>
        <w:numFmt w:val="upperLetter"/>
        <w:lvlText w:val="%1."/>
        <w:lvlJc w:val="left"/>
        <w:pPr>
          <w:tabs>
            <w:tab w:val="num" w:pos="504"/>
          </w:tabs>
          <w:ind w:left="504" w:hanging="504"/>
        </w:pPr>
        <w:rPr>
          <w:rFonts w:ascii="Arial Bold" w:hAnsi="Arial Bold" w:hint="default"/>
          <w:b/>
          <w:i w:val="0"/>
          <w:sz w:val="22"/>
          <w:szCs w:val="22"/>
        </w:rPr>
      </w:lvl>
    </w:lvlOverride>
    <w:lvlOverride w:ilvl="1">
      <w:lvl w:ilvl="1">
        <w:start w:val="1"/>
        <w:numFmt w:val="decimal"/>
        <w:lvlText w:val="M%2."/>
        <w:lvlJc w:val="left"/>
        <w:pPr>
          <w:tabs>
            <w:tab w:val="num" w:pos="1008"/>
          </w:tabs>
          <w:ind w:left="1008" w:hanging="504"/>
        </w:pPr>
        <w:rPr>
          <w:rFonts w:ascii="Times New Roman" w:hAnsi="Times New Roman" w:hint="default"/>
          <w:b/>
          <w:i w:val="0"/>
          <w:sz w:val="22"/>
          <w:szCs w:val="22"/>
        </w:rPr>
      </w:lvl>
    </w:lvlOverride>
    <w:lvlOverride w:ilvl="2">
      <w:lvl w:ilvl="2">
        <w:start w:val="1"/>
        <w:numFmt w:val="decimal"/>
        <w:lvlText w:val="M%2.%3."/>
        <w:lvlJc w:val="left"/>
        <w:pPr>
          <w:tabs>
            <w:tab w:val="num" w:pos="1656"/>
          </w:tabs>
          <w:ind w:left="1656" w:hanging="648"/>
        </w:pPr>
        <w:rPr>
          <w:rFonts w:ascii="Times New Roman" w:hAnsi="Times New Roman" w:hint="default"/>
          <w:b/>
          <w:i w:val="0"/>
          <w:sz w:val="22"/>
          <w:szCs w:val="22"/>
        </w:rPr>
      </w:lvl>
    </w:lvlOverride>
    <w:lvlOverride w:ilvl="3">
      <w:lvl w:ilvl="3">
        <w:start w:val="1"/>
        <w:numFmt w:val="decimal"/>
        <w:lvlText w:val="M%3.%2.%4."/>
        <w:lvlJc w:val="left"/>
        <w:pPr>
          <w:tabs>
            <w:tab w:val="num" w:pos="2448"/>
          </w:tabs>
          <w:ind w:left="2448" w:hanging="792"/>
        </w:pPr>
        <w:rPr>
          <w:rFonts w:ascii="Times New Roman" w:hAnsi="Times New Roman" w:hint="default"/>
          <w:b/>
          <w:i w:val="0"/>
          <w:sz w:val="22"/>
          <w:szCs w:val="22"/>
        </w:rPr>
      </w:lvl>
    </w:lvlOverride>
    <w:lvlOverride w:ilvl="4">
      <w:lvl w:ilvl="4">
        <w:start w:val="1"/>
        <w:numFmt w:val="none"/>
        <w:lvlText w:val="%5."/>
        <w:lvlJc w:val="left"/>
        <w:pPr>
          <w:tabs>
            <w:tab w:val="num" w:pos="3600"/>
          </w:tabs>
          <w:ind w:left="3600" w:hanging="36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2DFD"/>
    <w:rsid w:val="00177161"/>
    <w:rsid w:val="00177FD0"/>
    <w:rsid w:val="00182687"/>
    <w:rsid w:val="0018370E"/>
    <w:rsid w:val="00184AA8"/>
    <w:rsid w:val="00184CFC"/>
    <w:rsid w:val="00186297"/>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2CB"/>
    <w:rsid w:val="00246DD2"/>
    <w:rsid w:val="00247004"/>
    <w:rsid w:val="002515D8"/>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6AB3"/>
    <w:rsid w:val="00297D67"/>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6CEE"/>
    <w:rsid w:val="0030012B"/>
    <w:rsid w:val="00304924"/>
    <w:rsid w:val="00304FF0"/>
    <w:rsid w:val="003054C4"/>
    <w:rsid w:val="00305CC5"/>
    <w:rsid w:val="00306738"/>
    <w:rsid w:val="003113D1"/>
    <w:rsid w:val="0031156F"/>
    <w:rsid w:val="00311633"/>
    <w:rsid w:val="00323042"/>
    <w:rsid w:val="003230A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3DA8"/>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08C9"/>
    <w:rsid w:val="00401BE1"/>
    <w:rsid w:val="00402C3E"/>
    <w:rsid w:val="00406C2D"/>
    <w:rsid w:val="004112A9"/>
    <w:rsid w:val="004123B0"/>
    <w:rsid w:val="00413564"/>
    <w:rsid w:val="00413E22"/>
    <w:rsid w:val="00415246"/>
    <w:rsid w:val="004158C1"/>
    <w:rsid w:val="004206B7"/>
    <w:rsid w:val="00420DFB"/>
    <w:rsid w:val="00421090"/>
    <w:rsid w:val="0042237A"/>
    <w:rsid w:val="004244ED"/>
    <w:rsid w:val="00424DBA"/>
    <w:rsid w:val="00426C58"/>
    <w:rsid w:val="004273C0"/>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D0B81"/>
    <w:rsid w:val="005D4351"/>
    <w:rsid w:val="005D6887"/>
    <w:rsid w:val="005D6B07"/>
    <w:rsid w:val="005D7AED"/>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B653B"/>
    <w:rsid w:val="006C2E95"/>
    <w:rsid w:val="006C43BC"/>
    <w:rsid w:val="006C4940"/>
    <w:rsid w:val="006C6597"/>
    <w:rsid w:val="006D1AA0"/>
    <w:rsid w:val="006D5495"/>
    <w:rsid w:val="006D6BDF"/>
    <w:rsid w:val="006E2863"/>
    <w:rsid w:val="006E3D69"/>
    <w:rsid w:val="006F054B"/>
    <w:rsid w:val="006F0CB6"/>
    <w:rsid w:val="006F1334"/>
    <w:rsid w:val="006F6D5A"/>
    <w:rsid w:val="00700256"/>
    <w:rsid w:val="00700693"/>
    <w:rsid w:val="0070368D"/>
    <w:rsid w:val="00703C6B"/>
    <w:rsid w:val="007062AE"/>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A04"/>
    <w:rsid w:val="007A42E3"/>
    <w:rsid w:val="007A4620"/>
    <w:rsid w:val="007A5922"/>
    <w:rsid w:val="007A677F"/>
    <w:rsid w:val="007A79D5"/>
    <w:rsid w:val="007B0044"/>
    <w:rsid w:val="007B0396"/>
    <w:rsid w:val="007B4198"/>
    <w:rsid w:val="007B431E"/>
    <w:rsid w:val="007B4A25"/>
    <w:rsid w:val="007B5B90"/>
    <w:rsid w:val="007B7587"/>
    <w:rsid w:val="007C07B3"/>
    <w:rsid w:val="007C1CAC"/>
    <w:rsid w:val="007C334A"/>
    <w:rsid w:val="007C4957"/>
    <w:rsid w:val="007C4A5C"/>
    <w:rsid w:val="007C7800"/>
    <w:rsid w:val="007D042F"/>
    <w:rsid w:val="007D1A8C"/>
    <w:rsid w:val="007D3700"/>
    <w:rsid w:val="007D4D88"/>
    <w:rsid w:val="007D57E4"/>
    <w:rsid w:val="007D6934"/>
    <w:rsid w:val="007D6A21"/>
    <w:rsid w:val="007D7116"/>
    <w:rsid w:val="007D7911"/>
    <w:rsid w:val="007E0126"/>
    <w:rsid w:val="007E1FA9"/>
    <w:rsid w:val="007E3754"/>
    <w:rsid w:val="007E4229"/>
    <w:rsid w:val="007E4B8F"/>
    <w:rsid w:val="007E5B1C"/>
    <w:rsid w:val="007F428E"/>
    <w:rsid w:val="007F66BF"/>
    <w:rsid w:val="007F794F"/>
    <w:rsid w:val="00801C99"/>
    <w:rsid w:val="00802D70"/>
    <w:rsid w:val="00803D25"/>
    <w:rsid w:val="008117A5"/>
    <w:rsid w:val="00813503"/>
    <w:rsid w:val="00816182"/>
    <w:rsid w:val="00816AB5"/>
    <w:rsid w:val="008208DB"/>
    <w:rsid w:val="0082291E"/>
    <w:rsid w:val="00825468"/>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47BFF"/>
    <w:rsid w:val="0085007A"/>
    <w:rsid w:val="0085214F"/>
    <w:rsid w:val="00852C67"/>
    <w:rsid w:val="00854FA7"/>
    <w:rsid w:val="00854FC2"/>
    <w:rsid w:val="0085680B"/>
    <w:rsid w:val="0086047B"/>
    <w:rsid w:val="00861CAE"/>
    <w:rsid w:val="00861CC6"/>
    <w:rsid w:val="008627EC"/>
    <w:rsid w:val="00863031"/>
    <w:rsid w:val="0086378C"/>
    <w:rsid w:val="00863F53"/>
    <w:rsid w:val="008711BF"/>
    <w:rsid w:val="008716C9"/>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B1BC1"/>
    <w:rsid w:val="008B43AD"/>
    <w:rsid w:val="008C17EB"/>
    <w:rsid w:val="008C243D"/>
    <w:rsid w:val="008C330D"/>
    <w:rsid w:val="008C595A"/>
    <w:rsid w:val="008C65D1"/>
    <w:rsid w:val="008C7867"/>
    <w:rsid w:val="008D042B"/>
    <w:rsid w:val="008D14DE"/>
    <w:rsid w:val="008D2944"/>
    <w:rsid w:val="008D40B6"/>
    <w:rsid w:val="008D4860"/>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171D3"/>
    <w:rsid w:val="009222A1"/>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4EB1"/>
    <w:rsid w:val="00985E91"/>
    <w:rsid w:val="009907A3"/>
    <w:rsid w:val="00993D5D"/>
    <w:rsid w:val="00994420"/>
    <w:rsid w:val="00995115"/>
    <w:rsid w:val="009A0137"/>
    <w:rsid w:val="009A39CD"/>
    <w:rsid w:val="009A7698"/>
    <w:rsid w:val="009A7E88"/>
    <w:rsid w:val="009B299B"/>
    <w:rsid w:val="009B42B5"/>
    <w:rsid w:val="009C03E5"/>
    <w:rsid w:val="009C3AAE"/>
    <w:rsid w:val="009C4442"/>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6E8F"/>
    <w:rsid w:val="00A07D34"/>
    <w:rsid w:val="00A125DF"/>
    <w:rsid w:val="00A14177"/>
    <w:rsid w:val="00A147C5"/>
    <w:rsid w:val="00A1749E"/>
    <w:rsid w:val="00A2201D"/>
    <w:rsid w:val="00A2485B"/>
    <w:rsid w:val="00A251DE"/>
    <w:rsid w:val="00A26661"/>
    <w:rsid w:val="00A2677C"/>
    <w:rsid w:val="00A279F9"/>
    <w:rsid w:val="00A27AE7"/>
    <w:rsid w:val="00A30A2F"/>
    <w:rsid w:val="00A30EBD"/>
    <w:rsid w:val="00A324F4"/>
    <w:rsid w:val="00A33684"/>
    <w:rsid w:val="00A33C62"/>
    <w:rsid w:val="00A348F0"/>
    <w:rsid w:val="00A4052F"/>
    <w:rsid w:val="00A41C91"/>
    <w:rsid w:val="00A50AA7"/>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1E9"/>
    <w:rsid w:val="00A856CC"/>
    <w:rsid w:val="00A8677A"/>
    <w:rsid w:val="00A86EBA"/>
    <w:rsid w:val="00A87A00"/>
    <w:rsid w:val="00A90E00"/>
    <w:rsid w:val="00A9182C"/>
    <w:rsid w:val="00A94DFD"/>
    <w:rsid w:val="00A95050"/>
    <w:rsid w:val="00A9792F"/>
    <w:rsid w:val="00AA1527"/>
    <w:rsid w:val="00AA2F8E"/>
    <w:rsid w:val="00AA4874"/>
    <w:rsid w:val="00AB1F55"/>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63668"/>
    <w:rsid w:val="00B64448"/>
    <w:rsid w:val="00B703C2"/>
    <w:rsid w:val="00B71AB2"/>
    <w:rsid w:val="00B75AB9"/>
    <w:rsid w:val="00B7780E"/>
    <w:rsid w:val="00B80378"/>
    <w:rsid w:val="00B80BD8"/>
    <w:rsid w:val="00B81EDD"/>
    <w:rsid w:val="00B846C9"/>
    <w:rsid w:val="00B8504E"/>
    <w:rsid w:val="00B91D9C"/>
    <w:rsid w:val="00B922F1"/>
    <w:rsid w:val="00B934FC"/>
    <w:rsid w:val="00B951FA"/>
    <w:rsid w:val="00B95A98"/>
    <w:rsid w:val="00B970C5"/>
    <w:rsid w:val="00B97B16"/>
    <w:rsid w:val="00BA0B6D"/>
    <w:rsid w:val="00BA1C4D"/>
    <w:rsid w:val="00BA35D2"/>
    <w:rsid w:val="00BA5285"/>
    <w:rsid w:val="00BA612E"/>
    <w:rsid w:val="00BB1818"/>
    <w:rsid w:val="00BB361A"/>
    <w:rsid w:val="00BB56C9"/>
    <w:rsid w:val="00BC1C98"/>
    <w:rsid w:val="00BC3264"/>
    <w:rsid w:val="00BC483D"/>
    <w:rsid w:val="00BD16F3"/>
    <w:rsid w:val="00BD1C31"/>
    <w:rsid w:val="00BD2281"/>
    <w:rsid w:val="00BD2AE8"/>
    <w:rsid w:val="00BD350A"/>
    <w:rsid w:val="00BD5C60"/>
    <w:rsid w:val="00BE1322"/>
    <w:rsid w:val="00BE6293"/>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61A9"/>
    <w:rsid w:val="00C21A20"/>
    <w:rsid w:val="00C21FF4"/>
    <w:rsid w:val="00C30084"/>
    <w:rsid w:val="00C30D7A"/>
    <w:rsid w:val="00C32620"/>
    <w:rsid w:val="00C354E2"/>
    <w:rsid w:val="00C36DB2"/>
    <w:rsid w:val="00C37478"/>
    <w:rsid w:val="00C44688"/>
    <w:rsid w:val="00C50230"/>
    <w:rsid w:val="00C50A59"/>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80F10"/>
    <w:rsid w:val="00C83A02"/>
    <w:rsid w:val="00C84EF3"/>
    <w:rsid w:val="00C918A9"/>
    <w:rsid w:val="00C92664"/>
    <w:rsid w:val="00C92B8F"/>
    <w:rsid w:val="00C94FD7"/>
    <w:rsid w:val="00C95AB2"/>
    <w:rsid w:val="00C9691F"/>
    <w:rsid w:val="00CA03CA"/>
    <w:rsid w:val="00CA1613"/>
    <w:rsid w:val="00CA4831"/>
    <w:rsid w:val="00CA4A89"/>
    <w:rsid w:val="00CB5DA2"/>
    <w:rsid w:val="00CB6352"/>
    <w:rsid w:val="00CB6BB2"/>
    <w:rsid w:val="00CB743D"/>
    <w:rsid w:val="00CC2A51"/>
    <w:rsid w:val="00CC2AE6"/>
    <w:rsid w:val="00CC5F46"/>
    <w:rsid w:val="00CC7CE8"/>
    <w:rsid w:val="00CC7E3E"/>
    <w:rsid w:val="00CD225D"/>
    <w:rsid w:val="00CD4449"/>
    <w:rsid w:val="00CD766C"/>
    <w:rsid w:val="00CE4B83"/>
    <w:rsid w:val="00CE6B67"/>
    <w:rsid w:val="00CE75DB"/>
    <w:rsid w:val="00CF03FB"/>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B88"/>
    <w:rsid w:val="00D26BE6"/>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A0136"/>
    <w:rsid w:val="00DA0ABB"/>
    <w:rsid w:val="00DA25C6"/>
    <w:rsid w:val="00DA32DE"/>
    <w:rsid w:val="00DA433E"/>
    <w:rsid w:val="00DA7E8F"/>
    <w:rsid w:val="00DB0730"/>
    <w:rsid w:val="00DB1337"/>
    <w:rsid w:val="00DB2D00"/>
    <w:rsid w:val="00DB2DD8"/>
    <w:rsid w:val="00DB33ED"/>
    <w:rsid w:val="00DB390A"/>
    <w:rsid w:val="00DB3B3F"/>
    <w:rsid w:val="00DB3FEA"/>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84E27"/>
    <w:rsid w:val="00E92133"/>
    <w:rsid w:val="00E93CB5"/>
    <w:rsid w:val="00E957B7"/>
    <w:rsid w:val="00E97917"/>
    <w:rsid w:val="00E97D83"/>
    <w:rsid w:val="00EA0558"/>
    <w:rsid w:val="00EA3627"/>
    <w:rsid w:val="00EA7141"/>
    <w:rsid w:val="00EB0214"/>
    <w:rsid w:val="00EB1A0B"/>
    <w:rsid w:val="00EB5A36"/>
    <w:rsid w:val="00EC108C"/>
    <w:rsid w:val="00EC45B0"/>
    <w:rsid w:val="00EC4830"/>
    <w:rsid w:val="00EC4C7D"/>
    <w:rsid w:val="00EC707F"/>
    <w:rsid w:val="00ED0F50"/>
    <w:rsid w:val="00ED1286"/>
    <w:rsid w:val="00ED63A5"/>
    <w:rsid w:val="00ED77AD"/>
    <w:rsid w:val="00ED781B"/>
    <w:rsid w:val="00ED7BE5"/>
    <w:rsid w:val="00EE38A2"/>
    <w:rsid w:val="00EE5AE0"/>
    <w:rsid w:val="00EE788E"/>
    <w:rsid w:val="00EF0ADE"/>
    <w:rsid w:val="00EF3DFB"/>
    <w:rsid w:val="00EF65D5"/>
    <w:rsid w:val="00EF6EC6"/>
    <w:rsid w:val="00F00400"/>
    <w:rsid w:val="00F0156D"/>
    <w:rsid w:val="00F018D3"/>
    <w:rsid w:val="00F02785"/>
    <w:rsid w:val="00F02E8F"/>
    <w:rsid w:val="00F05324"/>
    <w:rsid w:val="00F06AE2"/>
    <w:rsid w:val="00F1153F"/>
    <w:rsid w:val="00F12270"/>
    <w:rsid w:val="00F131F4"/>
    <w:rsid w:val="00F13E3F"/>
    <w:rsid w:val="00F14548"/>
    <w:rsid w:val="00F1793D"/>
    <w:rsid w:val="00F17A3D"/>
    <w:rsid w:val="00F201E1"/>
    <w:rsid w:val="00F21602"/>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CB3"/>
    <w:rsid w:val="00F56C05"/>
    <w:rsid w:val="00F57B7A"/>
    <w:rsid w:val="00F616FF"/>
    <w:rsid w:val="00F6473E"/>
    <w:rsid w:val="00F64AFB"/>
    <w:rsid w:val="00F665E2"/>
    <w:rsid w:val="00F712D8"/>
    <w:rsid w:val="00F72AFD"/>
    <w:rsid w:val="00F762B6"/>
    <w:rsid w:val="00F824AA"/>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6819"/>
    <w:rsid w:val="00FE7076"/>
    <w:rsid w:val="00FE7CE4"/>
    <w:rsid w:val="00FF22A1"/>
    <w:rsid w:val="00FF2A4F"/>
    <w:rsid w:val="00FF2AC2"/>
    <w:rsid w:val="00FF2D36"/>
    <w:rsid w:val="00FF4AE1"/>
    <w:rsid w:val="00FF4EA7"/>
    <w:rsid w:val="00FF5C81"/>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link w:val="Footer"/>
    <w:uiPriority w:val="99"/>
    <w:rsid w:val="00C00476"/>
    <w:rPr>
      <w:rFonts w:ascii="Arial" w:hAnsi="Arial" w:cs="Arial"/>
      <w:sz w:val="20"/>
      <w:szCs w:val="20"/>
    </w:rPr>
  </w:style>
  <w:style w:type="character" w:styleId="Hyperlink">
    <w:name w:val="Hyperlink"/>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link w:val="FootnoteText"/>
    <w:rsid w:val="00247004"/>
    <w:rPr>
      <w:rFonts w:ascii="Arial" w:hAnsi="Arial" w:cs="Arial"/>
    </w:rPr>
  </w:style>
  <w:style w:type="character" w:styleId="FootnoteReference">
    <w:name w:val="footnote reference"/>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uiPriority w:val="99"/>
    <w:semiHidden/>
    <w:unhideWhenUsed/>
    <w:rsid w:val="0018370E"/>
    <w:rPr>
      <w:color w:val="800080"/>
      <w:u w:val="single"/>
    </w:rPr>
  </w:style>
  <w:style w:type="character" w:styleId="PlaceholderText">
    <w:name w:val="Placeholder Tex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FERCparanumber">
    <w:name w:val="FERC paranumber"/>
    <w:basedOn w:val="Normal"/>
    <w:link w:val="FERCparanumberChar"/>
    <w:rsid w:val="006D5495"/>
    <w:pPr>
      <w:numPr>
        <w:numId w:val="31"/>
      </w:numPr>
      <w:spacing w:after="240"/>
    </w:pPr>
    <w:rPr>
      <w:rFonts w:ascii="Times New Roman" w:hAnsi="Times New Roman" w:cs="Times New Roman"/>
      <w:color w:val="auto"/>
      <w:sz w:val="26"/>
    </w:rPr>
  </w:style>
  <w:style w:type="character" w:customStyle="1" w:styleId="FERCparanumberChar">
    <w:name w:val="FERC paranumber Char"/>
    <w:link w:val="FERCparanumber"/>
    <w:rsid w:val="006D5495"/>
    <w:rPr>
      <w:rFonts w:ascii="Times New Roman" w:hAnsi="Times New Roman"/>
      <w:sz w:val="26"/>
      <w:szCs w:val="24"/>
    </w:rPr>
  </w:style>
  <w:style w:type="character" w:customStyle="1" w:styleId="term1">
    <w:name w:val="term1"/>
    <w:rsid w:val="00373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EOP-003-2</Number>
    <Date xmlns="078344ff-8d50-4bff-90aa-a5f449462ba4">2012-10-13T04:00:00+00:00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CAF1E-9123-4660-84F6-FA6D8A8A4AE2}"/>
</file>

<file path=customXml/itemProps2.xml><?xml version="1.0" encoding="utf-8"?>
<ds:datastoreItem xmlns:ds="http://schemas.openxmlformats.org/officeDocument/2006/customXml" ds:itemID="{30D79DBF-D40F-4743-8ADC-6B510A839908}"/>
</file>

<file path=customXml/itemProps3.xml><?xml version="1.0" encoding="utf-8"?>
<ds:datastoreItem xmlns:ds="http://schemas.openxmlformats.org/officeDocument/2006/customXml" ds:itemID="{EA794F34-34EE-404E-BEB9-EB9508269421}"/>
</file>

<file path=customXml/itemProps4.xml><?xml version="1.0" encoding="utf-8"?>
<ds:datastoreItem xmlns:ds="http://schemas.openxmlformats.org/officeDocument/2006/customXml" ds:itemID="{3FB7931E-0708-40C1-8F15-993BF77DA1B4}"/>
</file>

<file path=customXml/itemProps5.xml><?xml version="1.0" encoding="utf-8"?>
<ds:datastoreItem xmlns:ds="http://schemas.openxmlformats.org/officeDocument/2006/customXml" ds:itemID="{C6E9A8CF-59BD-47E6-8F85-A28C8A7EF566}"/>
</file>

<file path=customXml/itemProps6.xml><?xml version="1.0" encoding="utf-8"?>
<ds:datastoreItem xmlns:ds="http://schemas.openxmlformats.org/officeDocument/2006/customXml" ds:itemID="{14D6ECF6-FF2E-4DBD-9091-15B3E353C8A4}"/>
</file>

<file path=docProps/app.xml><?xml version="1.0" encoding="utf-8"?>
<Properties xmlns="http://schemas.openxmlformats.org/officeDocument/2006/extended-properties" xmlns:vt="http://schemas.openxmlformats.org/officeDocument/2006/docPropsVTypes">
  <Template>Normal</Template>
  <TotalTime>0</TotalTime>
  <Pages>3</Pages>
  <Words>4190</Words>
  <Characters>23887</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Load Shedding Plans</vt:lpstr>
      <vt:lpstr>Subject Matter Experts</vt:lpstr>
      <vt:lpstr>R1 Supporting Evidence and Documentation</vt:lpstr>
      <vt:lpstr/>
      <vt:lpstr>R2 Supporting Evidence and Documentation</vt:lpstr>
      <vt:lpstr/>
      <vt:lpstr>R3 Supporting Evidence and Documentation</vt:lpstr>
      <vt:lpstr/>
      <vt:lpstr>R4 Supporting Evidence and Documentation</vt:lpstr>
      <vt:lpstr/>
      <vt:lpstr>R5 Supporting Evidence and Documentation</vt:lpstr>
      <vt:lpstr/>
      <vt:lpstr>R6 Supporting Evidence and Documentation</vt:lpstr>
      <vt:lpstr/>
      <vt:lpstr>R7 Supporting Evidence and Documentation</vt:lpstr>
      <vt:lpstr/>
      <vt:lpstr>R8 Supporting Evidence and Documentation</vt:lpstr>
      <vt:lpstr>Compliance Finding Summary  </vt:lpstr>
      <vt:lpstr>Additional Information:</vt:lpstr>
    </vt:vector>
  </TitlesOfParts>
  <LinksUpToDate>false</LinksUpToDate>
  <CharactersWithSpaces>28021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 Shedding Plans</dc:title>
  <dc:subject/>
  <dc:creator/>
  <cp:keywords/>
  <cp:lastModifiedBy/>
  <cp:revision>1</cp:revision>
  <dcterms:created xsi:type="dcterms:W3CDTF">2013-09-25T18:34:00Z</dcterms:created>
  <dcterms:modified xsi:type="dcterms:W3CDTF">2013-10-18T20:13:00Z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NERCASSETID-406-27</vt:lpwstr>
  </property>
  <property fmtid="{D5CDD505-2E9C-101B-9397-08002B2CF9AE}" pid="3" name="_dlc_DocIdItemGuid">
    <vt:lpwstr>5d4c8e90-c728-45fe-9f8a-c75a5b54b896</vt:lpwstr>
  </property>
  <property fmtid="{D5CDD505-2E9C-101B-9397-08002B2CF9AE}" pid="4" name="_dlc_DocIdUrl">
    <vt:lpwstr>http://www.nerc.com/pa/comp/_layouts/DocIdRedir.aspx?ID=NERCASSETID-406-27, NERCASSETID-406-27</vt:lpwstr>
  </property>
  <property fmtid="{D5CDD505-2E9C-101B-9397-08002B2CF9AE}" pid="5" name="xd_Signature">
    <vt:lpwstr/>
  </property>
  <property fmtid="{D5CDD505-2E9C-101B-9397-08002B2CF9AE}" pid="6" name="Order">
    <vt:lpwstr>2700.00000000000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